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448" w:rsidRPr="00265448" w:rsidRDefault="00265448" w:rsidP="00265448">
      <w:pPr>
        <w:spacing w:after="160" w:line="259" w:lineRule="auto"/>
        <w:jc w:val="both"/>
        <w:rPr>
          <w:rFonts w:ascii="Corbel" w:hAnsi="Corbel"/>
          <w:b/>
          <w:bCs/>
        </w:rPr>
      </w:pPr>
      <w:bookmarkStart w:id="0" w:name="_Hlk64447894"/>
      <w:r w:rsidRPr="00265448">
        <w:rPr>
          <w:rFonts w:ascii="Corbel" w:hAnsi="Corbel"/>
          <w:b/>
          <w:bCs/>
        </w:rPr>
        <w:t>Tisztelt Vállalkozó!</w:t>
      </w:r>
    </w:p>
    <w:p w:rsidR="00966FBE" w:rsidRPr="00E462E3" w:rsidRDefault="00966FBE" w:rsidP="00E462E3">
      <w:pPr>
        <w:spacing w:before="480" w:after="240" w:line="276" w:lineRule="auto"/>
        <w:jc w:val="both"/>
        <w:rPr>
          <w:rFonts w:ascii="Corbel" w:eastAsia="Calibri" w:hAnsi="Corbel" w:cs="Times New Roman"/>
          <w:b/>
          <w:bCs/>
        </w:rPr>
      </w:pPr>
      <w:r w:rsidRPr="00E462E3">
        <w:rPr>
          <w:rFonts w:ascii="Corbel" w:eastAsia="Calibri" w:hAnsi="Corbel" w:cs="Times New Roman"/>
          <w:bCs/>
        </w:rPr>
        <w:t xml:space="preserve">A Magyar Kereskedelmi és Iparkamara közreműködése mellett március 8-án elindult </w:t>
      </w:r>
      <w:r w:rsidR="00E462E3" w:rsidRPr="00E462E3">
        <w:rPr>
          <w:rFonts w:ascii="Corbel" w:eastAsia="Calibri" w:hAnsi="Corbel" w:cs="Times New Roman"/>
          <w:bCs/>
        </w:rPr>
        <w:t>a Kamatmentes Újraindítási Gyorskölcsön hitelprogram.</w:t>
      </w:r>
      <w:r w:rsidR="00E462E3" w:rsidRPr="00E462E3">
        <w:rPr>
          <w:rFonts w:ascii="Corbel" w:hAnsi="Corbel"/>
        </w:rPr>
        <w:t xml:space="preserve"> </w:t>
      </w:r>
      <w:r w:rsidR="00E462E3" w:rsidRPr="00E462E3">
        <w:rPr>
          <w:rFonts w:ascii="Corbel" w:eastAsia="Calibri" w:hAnsi="Corbel" w:cs="Times New Roman"/>
          <w:bCs/>
        </w:rPr>
        <w:t xml:space="preserve">A program a koronavírus világjárvány miatt kritikus gazdasági helyzetbe került </w:t>
      </w:r>
      <w:r w:rsidR="00E462E3" w:rsidRPr="00E462E3">
        <w:rPr>
          <w:rFonts w:ascii="Corbel" w:eastAsia="Calibri" w:hAnsi="Corbel" w:cs="Times New Roman"/>
          <w:b/>
          <w:bCs/>
        </w:rPr>
        <w:t xml:space="preserve">mikro-, kis- és középvállalkozások számára biztosít forrást bér-, járulék-, rezsi- és működési költségek fedezésére, illetve az újranyitáskor szükséges készletek finanszírozására. </w:t>
      </w:r>
    </w:p>
    <w:p w:rsidR="009B5072" w:rsidRDefault="00E462E3" w:rsidP="009B5072">
      <w:pPr>
        <w:spacing w:after="240" w:line="264" w:lineRule="auto"/>
        <w:jc w:val="both"/>
        <w:rPr>
          <w:rFonts w:ascii="Corbel" w:eastAsia="Calibri" w:hAnsi="Corbel" w:cs="Times New Roman"/>
          <w:b/>
          <w:bCs/>
        </w:rPr>
      </w:pPr>
      <w:r w:rsidRPr="00E462E3">
        <w:rPr>
          <w:rFonts w:ascii="Corbel" w:eastAsia="Calibri" w:hAnsi="Corbel" w:cs="Times New Roman"/>
          <w:b/>
          <w:bCs/>
        </w:rPr>
        <w:t xml:space="preserve">Ezúton tájékoztatjuk Önt, </w:t>
      </w:r>
      <w:r w:rsidR="00F534F0">
        <w:rPr>
          <w:rFonts w:ascii="Corbel" w:eastAsia="Calibri" w:hAnsi="Corbel" w:cs="Times New Roman"/>
          <w:b/>
          <w:bCs/>
        </w:rPr>
        <w:t>hogy m</w:t>
      </w:r>
      <w:r w:rsidR="009B5072" w:rsidRPr="009B5072">
        <w:rPr>
          <w:rFonts w:ascii="Corbel" w:eastAsia="Calibri" w:hAnsi="Corbel" w:cs="Times New Roman"/>
          <w:b/>
          <w:bCs/>
        </w:rPr>
        <w:t xml:space="preserve">árcius 16-tól már azok a vállalkozók is beadhatják hitelkérelmüket a Kamatmentes Újraindítási Gyorskölcsönre, akiket kedvezőtlenül érintenek a Covid-19 járvány harmadik hulláma miatti, új korlátozó intézkedések. Az eddigi 25-ről ezzel 55-re nőtt a kedvezményezett vállalkozási főtevékenységeket tartalmazó TEÁOR-lista. A hitel változatlanul nulla százalékos kamat mellett, 10 éves futamidővel, önerő nélkül, 100%-os előleggel és három év türelmi idővel igényelhető az MFB Pontokon. </w:t>
      </w:r>
    </w:p>
    <w:p w:rsidR="0020199F" w:rsidRPr="0020199F" w:rsidRDefault="0020199F" w:rsidP="00DE7934">
      <w:pPr>
        <w:spacing w:before="120" w:after="120" w:line="264" w:lineRule="auto"/>
        <w:jc w:val="both"/>
        <w:rPr>
          <w:rFonts w:ascii="Corbel" w:eastAsia="Calibri" w:hAnsi="Corbel" w:cs="Times New Roman"/>
          <w:b/>
        </w:rPr>
      </w:pPr>
      <w:r w:rsidRPr="0020199F">
        <w:rPr>
          <w:rFonts w:ascii="Corbel" w:eastAsia="Calibri" w:hAnsi="Corbel" w:cs="Times New Roman"/>
        </w:rPr>
        <w:t xml:space="preserve">A Kamatmentes Újraindítási Gyorskölcsön </w:t>
      </w:r>
      <w:r w:rsidRPr="00F4644D">
        <w:rPr>
          <w:rFonts w:ascii="Corbel" w:eastAsia="Calibri" w:hAnsi="Corbel" w:cs="Times New Roman"/>
          <w:b/>
        </w:rPr>
        <w:t>eddigi, 25 TEÁOR kódot tartalmazó kedvezményezetti listája további 30 ágazattal bővült</w:t>
      </w:r>
      <w:r w:rsidRPr="0020199F">
        <w:rPr>
          <w:rFonts w:ascii="Corbel" w:eastAsia="Calibri" w:hAnsi="Corbel" w:cs="Times New Roman"/>
        </w:rPr>
        <w:t xml:space="preserve">, így gyors segítséghez juthatnak azok a vállalkozások is, melyek a március 8-án életbe lépett korlátozó intézkedések miatt nem, vagy csak korlátozottan tudnak bevételhez jutni. A kedvezményezetti kör elsősorban a szolgáltató és kereskedelmi ágazatok tevékenységi köreivel bővült, a </w:t>
      </w:r>
      <w:r w:rsidRPr="0020199F">
        <w:rPr>
          <w:rFonts w:ascii="Corbel" w:eastAsia="Calibri" w:hAnsi="Corbel" w:cs="Times New Roman"/>
          <w:b/>
        </w:rPr>
        <w:t xml:space="preserve">teljes lista megtalálható </w:t>
      </w:r>
      <w:r w:rsidR="00F4644D">
        <w:rPr>
          <w:rFonts w:ascii="Corbel" w:eastAsia="Calibri" w:hAnsi="Corbel" w:cs="Times New Roman"/>
          <w:b/>
        </w:rPr>
        <w:t xml:space="preserve">levelünk végén, illetve </w:t>
      </w:r>
      <w:r w:rsidRPr="0020199F">
        <w:rPr>
          <w:rFonts w:ascii="Corbel" w:eastAsia="Calibri" w:hAnsi="Corbel" w:cs="Times New Roman"/>
          <w:b/>
        </w:rPr>
        <w:t xml:space="preserve">az mfb.hu oldalon. </w:t>
      </w:r>
    </w:p>
    <w:p w:rsidR="0020199F" w:rsidRDefault="0020199F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  <w:r w:rsidRPr="0020199F">
        <w:rPr>
          <w:rFonts w:ascii="Corbel" w:eastAsia="Calibri" w:hAnsi="Corbel" w:cs="Times New Roman"/>
        </w:rPr>
        <w:t xml:space="preserve">A feltételek nem változtak, vagyis a hitel széleskörűen felhasználható: a </w:t>
      </w:r>
      <w:r w:rsidRPr="0020199F">
        <w:rPr>
          <w:rFonts w:ascii="Corbel" w:eastAsia="Calibri" w:hAnsi="Corbel" w:cs="Times New Roman"/>
          <w:b/>
        </w:rPr>
        <w:t>bér, járulék-, rezsi- és működési költségek fedezése mellett az újranyitáskor szükséges készletek finanszírozására is igényelhető</w:t>
      </w:r>
      <w:r w:rsidRPr="0020199F">
        <w:rPr>
          <w:rFonts w:ascii="Corbel" w:eastAsia="Calibri" w:hAnsi="Corbel" w:cs="Times New Roman"/>
        </w:rPr>
        <w:t>. A program keretösszege 100 milliárd forint, amely a beérkező igényeknek megfelelően tovább bővíthető.</w:t>
      </w:r>
      <w:r>
        <w:rPr>
          <w:rFonts w:ascii="Corbel" w:eastAsia="Calibri" w:hAnsi="Corbel" w:cs="Times New Roman"/>
        </w:rPr>
        <w:t xml:space="preserve"> </w:t>
      </w:r>
    </w:p>
    <w:p w:rsidR="00DE7934" w:rsidRPr="00DE7934" w:rsidRDefault="00DE7934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  <w:r w:rsidRPr="00DE7934">
        <w:rPr>
          <w:rFonts w:ascii="Corbel" w:eastAsia="Calibri" w:hAnsi="Corbel" w:cs="Times New Roman"/>
        </w:rPr>
        <w:t xml:space="preserve">A hitelprogram a teljes futamidő alatt </w:t>
      </w:r>
      <w:r w:rsidRPr="0020199F">
        <w:rPr>
          <w:rFonts w:ascii="Corbel" w:eastAsia="Calibri" w:hAnsi="Corbel" w:cs="Times New Roman"/>
          <w:b/>
        </w:rPr>
        <w:t>fix nulla százalékos kamatozású, nem kapcsolódnak hozzá banki költségek</w:t>
      </w:r>
      <w:r w:rsidRPr="00DE7934">
        <w:rPr>
          <w:rFonts w:ascii="Corbel" w:eastAsia="Calibri" w:hAnsi="Corbel" w:cs="Times New Roman"/>
        </w:rPr>
        <w:t xml:space="preserve"> (kezelési költség, rendelkezésre tartási jutalék, előtörlesztési díj, szerződésmódosítási díj) és </w:t>
      </w:r>
      <w:r w:rsidRPr="0020199F">
        <w:rPr>
          <w:rFonts w:ascii="Corbel" w:eastAsia="Calibri" w:hAnsi="Corbel" w:cs="Times New Roman"/>
          <w:b/>
        </w:rPr>
        <w:t>akár 0%-os saját forrással is elérhető</w:t>
      </w:r>
      <w:r w:rsidRPr="00DE7934">
        <w:rPr>
          <w:rFonts w:ascii="Corbel" w:eastAsia="Calibri" w:hAnsi="Corbel" w:cs="Times New Roman"/>
        </w:rPr>
        <w:t xml:space="preserve">. A hitelt 10 éves futamidővel és 3 éves törlesztési türelmi idő mellett igényelhetik a vállalkozások, a hitelszerződés megkötését követően 100% előleg folyósításával. A minimum 1 millió, maximum 10 millió forint hitelösszegig elérhető kölcsön célja, hogy a legkisebb cégeknek, tehát elsősorban a mikro- és kisvállalkozások számára kínáljon gyors segítséget. </w:t>
      </w:r>
    </w:p>
    <w:p w:rsidR="001D130C" w:rsidRDefault="001D130C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</w:p>
    <w:p w:rsidR="00DE7934" w:rsidRDefault="00DE7934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  <w:r w:rsidRPr="00DE7934">
        <w:rPr>
          <w:rFonts w:ascii="Corbel" w:eastAsia="Calibri" w:hAnsi="Corbel" w:cs="Times New Roman"/>
        </w:rPr>
        <w:t>A kibővült TEÁOR lista alapján hitelfelvételre jogosult új igénylők március 16-tól nyújthatják be hitelkérelmüket az országosan elérhető MFB Pontokban. A kibővített lista, illetve az igényléshez szükséges minden további információ megtalálható az</w:t>
      </w:r>
      <w:hyperlink r:id="rId7" w:history="1">
        <w:r w:rsidRPr="00E462E3">
          <w:rPr>
            <w:rFonts w:ascii="Corbel" w:eastAsia="Calibri" w:hAnsi="Corbel" w:cs="Times New Roman"/>
            <w:color w:val="0000FF"/>
            <w:u w:val="single"/>
          </w:rPr>
          <w:t xml:space="preserve"> mfb.hu</w:t>
        </w:r>
      </w:hyperlink>
      <w:r w:rsidRPr="00DE7934">
        <w:rPr>
          <w:rFonts w:ascii="Corbel" w:eastAsia="Calibri" w:hAnsi="Corbel" w:cs="Times New Roman"/>
        </w:rPr>
        <w:t xml:space="preserve"> és az </w:t>
      </w:r>
      <w:hyperlink r:id="rId8" w:history="1">
        <w:r w:rsidRPr="00E462E3">
          <w:rPr>
            <w:rFonts w:ascii="Corbel" w:eastAsia="Calibri" w:hAnsi="Corbel" w:cs="Times New Roman"/>
            <w:color w:val="0000FF"/>
            <w:u w:val="single"/>
          </w:rPr>
          <w:t>Összetartók.hu</w:t>
        </w:r>
      </w:hyperlink>
      <w:r w:rsidRPr="00DE7934">
        <w:rPr>
          <w:rFonts w:ascii="Corbel" w:eastAsia="Calibri" w:hAnsi="Corbel" w:cs="Times New Roman"/>
        </w:rPr>
        <w:t xml:space="preserve"> oldalakon.</w:t>
      </w:r>
    </w:p>
    <w:p w:rsidR="007118BC" w:rsidRPr="00E462E3" w:rsidRDefault="007118BC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</w:p>
    <w:p w:rsidR="007118BC" w:rsidRDefault="00E462E3" w:rsidP="007118BC">
      <w:pPr>
        <w:spacing w:line="264" w:lineRule="auto"/>
        <w:jc w:val="both"/>
        <w:rPr>
          <w:rFonts w:ascii="Corbel" w:eastAsia="Calibri" w:hAnsi="Corbel" w:cs="Times New Roman"/>
        </w:rPr>
      </w:pPr>
      <w:r w:rsidRPr="00E462E3">
        <w:rPr>
          <w:rFonts w:ascii="Corbel" w:eastAsia="Calibri" w:hAnsi="Corbel" w:cs="Times New Roman"/>
        </w:rPr>
        <w:t xml:space="preserve">A hitelfeltételekről és az igénybevételi folyamatról az alábbi linken tájékozódhat: </w:t>
      </w:r>
    </w:p>
    <w:p w:rsidR="007118BC" w:rsidRPr="007118BC" w:rsidRDefault="00AD6012" w:rsidP="007118BC">
      <w:pPr>
        <w:rPr>
          <w:rFonts w:ascii="Calibri" w:eastAsia="Calibri" w:hAnsi="Calibri" w:cs="Calibri"/>
          <w:sz w:val="22"/>
          <w:szCs w:val="22"/>
        </w:rPr>
      </w:pPr>
      <w:hyperlink r:id="rId9" w:history="1">
        <w:r w:rsidR="007118BC" w:rsidRPr="007118BC"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https://www.palyazat.gov.hu/ginop-911-21-kamatmentes-jraindtsi-gyorsklcsn</w:t>
        </w:r>
      </w:hyperlink>
    </w:p>
    <w:p w:rsidR="007118BC" w:rsidRDefault="007118BC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</w:p>
    <w:p w:rsidR="004B4545" w:rsidRPr="004B4545" w:rsidRDefault="004B4545" w:rsidP="004B4545">
      <w:pPr>
        <w:jc w:val="both"/>
        <w:rPr>
          <w:rFonts w:ascii="Corbel" w:eastAsia="Calibri" w:hAnsi="Corbel" w:cs="Times New Roman"/>
          <w:b/>
        </w:rPr>
      </w:pPr>
      <w:r w:rsidRPr="004B4545">
        <w:rPr>
          <w:rFonts w:ascii="Corbel" w:eastAsia="Calibri" w:hAnsi="Corbel" w:cs="Times New Roman"/>
          <w:b/>
        </w:rPr>
        <w:t>Melléklet - Támogatható tevékenységek listája</w:t>
      </w:r>
    </w:p>
    <w:p w:rsidR="004B4545" w:rsidRPr="004B4545" w:rsidRDefault="004B4545" w:rsidP="004B4545">
      <w:pPr>
        <w:spacing w:before="120" w:after="120" w:line="264" w:lineRule="auto"/>
        <w:jc w:val="both"/>
        <w:rPr>
          <w:rFonts w:ascii="Corbel" w:eastAsia="Calibri" w:hAnsi="Corbel" w:cs="Times New Roman"/>
        </w:rPr>
      </w:pPr>
      <w:r w:rsidRPr="004B4545">
        <w:rPr>
          <w:rFonts w:ascii="Corbel" w:eastAsia="Calibri" w:hAnsi="Corbel" w:cs="Times New Roman"/>
        </w:rPr>
        <w:t>TEÁOR (egyéni vállalkozók esetén annak megfelelő ÖVTJ kód) szerinti főtevékenységek listája, mely főtevékenységnek már 2019.01.01-én szerepelnie kell a cégkivonatban</w:t>
      </w:r>
      <w:r w:rsidR="00F4644D">
        <w:rPr>
          <w:rFonts w:ascii="Corbel" w:eastAsia="Calibri" w:hAnsi="Corbel" w:cs="Times New Roman"/>
        </w:rPr>
        <w:t>,</w:t>
      </w:r>
      <w:r w:rsidRPr="004B4545">
        <w:rPr>
          <w:rFonts w:ascii="Corbel" w:eastAsia="Calibri" w:hAnsi="Corbel" w:cs="Times New Roman"/>
        </w:rPr>
        <w:t xml:space="preserve"> illetve Egyéni vállalkozói nyilvántartásban, egyesületek esetén a nyilvántartást vezető bíróság által kiadott kivonatban.</w:t>
      </w:r>
    </w:p>
    <w:p w:rsidR="004B4545" w:rsidRPr="004B4545" w:rsidRDefault="004B4545" w:rsidP="004B4545">
      <w:pPr>
        <w:spacing w:before="120" w:after="120" w:line="264" w:lineRule="auto"/>
        <w:jc w:val="both"/>
        <w:rPr>
          <w:rFonts w:ascii="Corbel" w:eastAsia="Calibri" w:hAnsi="Corbel" w:cs="Times New Roman"/>
        </w:rPr>
      </w:pPr>
    </w:p>
    <w:tbl>
      <w:tblPr>
        <w:tblStyle w:val="Rcsostblzat"/>
        <w:tblW w:w="0" w:type="auto"/>
        <w:tblInd w:w="36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1762"/>
        <w:gridCol w:w="6940"/>
      </w:tblGrid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center"/>
              <w:rPr>
                <w:rFonts w:ascii="Corbel" w:eastAsia="Calibri" w:hAnsi="Corbel" w:cs="Calibri"/>
                <w:b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b/>
                <w:sz w:val="24"/>
                <w:szCs w:val="24"/>
              </w:rPr>
              <w:t>TEÁOR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center"/>
              <w:rPr>
                <w:rFonts w:ascii="Corbel" w:eastAsia="Calibri" w:hAnsi="Corbel" w:cs="Calibri"/>
                <w:b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b/>
                <w:sz w:val="24"/>
                <w:szCs w:val="24"/>
              </w:rPr>
              <w:t>Tevékenység megnevezése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4719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Iparcikk jellegű bolti vegyes 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4743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proofErr w:type="spellStart"/>
            <w:r w:rsidRPr="004B4545">
              <w:rPr>
                <w:rFonts w:ascii="Corbel" w:eastAsia="Calibri" w:hAnsi="Corbel" w:cs="Calibri"/>
                <w:sz w:val="24"/>
                <w:szCs w:val="24"/>
              </w:rPr>
              <w:t>Audio-</w:t>
            </w:r>
            <w:proofErr w:type="spellEnd"/>
            <w:r w:rsidRPr="004B4545">
              <w:rPr>
                <w:rFonts w:ascii="Corbel" w:eastAsia="Calibri" w:hAnsi="Corbel" w:cs="Calibri"/>
                <w:sz w:val="24"/>
                <w:szCs w:val="24"/>
              </w:rPr>
              <w:t xml:space="preserve">, </w:t>
            </w:r>
            <w:proofErr w:type="spellStart"/>
            <w:r w:rsidRPr="004B4545">
              <w:rPr>
                <w:rFonts w:ascii="Corbel" w:eastAsia="Calibri" w:hAnsi="Corbel" w:cs="Calibri"/>
                <w:sz w:val="24"/>
                <w:szCs w:val="24"/>
              </w:rPr>
              <w:t>videoberendezés</w:t>
            </w:r>
            <w:proofErr w:type="spellEnd"/>
            <w:r w:rsidRPr="004B4545">
              <w:rPr>
                <w:rFonts w:ascii="Corbel" w:eastAsia="Calibri" w:hAnsi="Corbel" w:cs="Calibri"/>
                <w:sz w:val="24"/>
                <w:szCs w:val="24"/>
              </w:rPr>
              <w:t xml:space="preserve"> kiskereskedelme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4751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Textil-kiskereskedelem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4754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Villamos háztartási készülék kiskereskedelme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4759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Bútor, világítási eszköz, egyéb háztartási cikk kiskereskedelme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Könyv-kiskereskedelem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476203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Papír-, írószer-, irodaszer- és nyomtatvány-kiskereskedelem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4763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Zene-, videofelvétel kiskereskedelme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4764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Sportszer-kiskereskedelem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4765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Játék-kiskereskedelem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Ruházat 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4772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Lábbeli-, bőráru-kiskereskedelem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477601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Virág-, koszorú- és dísznövény-kiskereskedelem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4777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Óra-, ékszer-kiskereskedelem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4778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m.n.s. új áru kiskereskedelme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lastRenderedPageBreak/>
              <w:t>TEÁOR 4779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Használtcikk bolti kiskereskedelme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4939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M.n.s. egyéb szárazföldi személyszállítás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5510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Szállodai szolgáltatás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5520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Üdülési, egyéb átmeneti szálláshely-szolgáltatás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5530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Kempingszolgáltatás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5590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szálláshely szolgáltatás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5610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Éttermi, mozgó vendéglátás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5621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Rendezvényi étkeztetés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5629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Oktatási intézményben működő vállalkozások esetén Egyéb vendéglátás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5630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Italszolgáltatás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5914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Filmvetítés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7722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Videokazetta, lemez kölcsönzése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7729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személyi használatú, háztartási cikk kölcsönzése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7911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Utazásközvetítés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7912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Utazásszervezés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7990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foglalás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8230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Konferencia, kereskedelmi bemutató szervezése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8551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Sport és szabadidős képzés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8553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Járművezetés oktatás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8559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M.n.s. egyéb oktatás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8560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Oktatást kiegészítő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9001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Előadó-művészet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9002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Előadó-művészetet kiegészítő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9004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Művészeti létesítmények működtetése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9102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Múzeumi tevékenység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9104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Növény-, állatkert, természetvédelmi terület működtetése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9311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Sportlétesítmény működtetése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9312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Sportegyesületi tevékenységet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9313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Testedzési szolgáltatás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9319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sporttevékenység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9321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Vidámparki, szórakoztatóparki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9329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M.n.s. egyéb szórakoztatás, szabadidős tevékenységet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lastRenderedPageBreak/>
              <w:t>TEÁOR 9521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Szórakoztatóelektronikai cikk javítása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9523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Lábbeli, egyéb bőráru javítása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9524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Bútor, lakberendezési tárgy javítása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9525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Óra-, ékszerjavítás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9529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személyi, háztartási cikk javítása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9602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Fodrászat, szépségápolás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9604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Fizikai közérzetet javító szolgáltatás</w:t>
            </w:r>
          </w:p>
        </w:tc>
      </w:tr>
      <w:tr w:rsidR="004B4545" w:rsidRPr="004B4545" w:rsidTr="004B4545">
        <w:tc>
          <w:tcPr>
            <w:tcW w:w="1762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9609</w:t>
            </w:r>
          </w:p>
        </w:tc>
        <w:tc>
          <w:tcPr>
            <w:tcW w:w="6940" w:type="dxa"/>
          </w:tcPr>
          <w:p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b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M.n.s. egyéb személyi szolgáltatás</w:t>
            </w:r>
          </w:p>
        </w:tc>
      </w:tr>
    </w:tbl>
    <w:p w:rsidR="004B4545" w:rsidRPr="004B4545" w:rsidRDefault="004B4545" w:rsidP="004B4545">
      <w:pPr>
        <w:spacing w:after="200" w:line="276" w:lineRule="auto"/>
        <w:jc w:val="both"/>
        <w:rPr>
          <w:rFonts w:ascii="Corbel" w:eastAsia="Calibri" w:hAnsi="Corbel" w:cs="Calibri"/>
          <w:color w:val="004564"/>
        </w:rPr>
      </w:pPr>
    </w:p>
    <w:p w:rsidR="00DE7934" w:rsidRPr="00E462E3" w:rsidRDefault="00DE7934" w:rsidP="00F152C8">
      <w:pPr>
        <w:shd w:val="clear" w:color="auto" w:fill="FFFFFF"/>
        <w:jc w:val="both"/>
        <w:rPr>
          <w:rFonts w:ascii="Calibri" w:eastAsia="Times New Roman" w:hAnsi="Calibri" w:cs="Calibri"/>
          <w:color w:val="323130"/>
          <w:lang w:eastAsia="hu-HU"/>
        </w:rPr>
      </w:pPr>
    </w:p>
    <w:p w:rsidR="00DE7934" w:rsidRPr="001D130C" w:rsidRDefault="00AB7726" w:rsidP="00F152C8">
      <w:pPr>
        <w:shd w:val="clear" w:color="auto" w:fill="FFFFFF"/>
        <w:jc w:val="both"/>
        <w:rPr>
          <w:rFonts w:ascii="Corbel" w:eastAsia="Times New Roman" w:hAnsi="Corbel" w:cs="Calibri"/>
          <w:color w:val="323130"/>
          <w:lang w:eastAsia="hu-HU"/>
        </w:rPr>
      </w:pPr>
      <w:r w:rsidRPr="001D130C">
        <w:rPr>
          <w:rFonts w:ascii="Corbel" w:eastAsia="Times New Roman" w:hAnsi="Corbel" w:cs="Calibri"/>
          <w:color w:val="323130"/>
          <w:lang w:eastAsia="hu-HU"/>
        </w:rPr>
        <w:t xml:space="preserve">Munkájához kitartást és további sok sikert kívánunk! </w:t>
      </w:r>
    </w:p>
    <w:p w:rsidR="001561CD" w:rsidRDefault="001561CD" w:rsidP="00265448">
      <w:pPr>
        <w:spacing w:after="160" w:line="259" w:lineRule="auto"/>
        <w:jc w:val="both"/>
        <w:rPr>
          <w:rFonts w:ascii="Corbel" w:hAnsi="Corbel"/>
        </w:rPr>
      </w:pPr>
    </w:p>
    <w:p w:rsidR="00F4644D" w:rsidRPr="00AB7726" w:rsidRDefault="00F4644D" w:rsidP="00265448">
      <w:pPr>
        <w:spacing w:after="160" w:line="259" w:lineRule="auto"/>
        <w:jc w:val="both"/>
        <w:rPr>
          <w:rFonts w:ascii="Corbel" w:hAnsi="Corbel"/>
        </w:rPr>
      </w:pPr>
    </w:p>
    <w:p w:rsidR="00265448" w:rsidRPr="00E462E3" w:rsidRDefault="00265448" w:rsidP="00105C13">
      <w:pPr>
        <w:spacing w:line="259" w:lineRule="auto"/>
        <w:jc w:val="both"/>
        <w:rPr>
          <w:rFonts w:ascii="Corbel" w:hAnsi="Corbel"/>
        </w:rPr>
      </w:pPr>
      <w:r w:rsidRPr="00E462E3">
        <w:rPr>
          <w:rFonts w:ascii="Corbel" w:hAnsi="Corbel"/>
        </w:rPr>
        <w:t>Üdvözlettel:</w:t>
      </w:r>
      <w:bookmarkEnd w:id="0"/>
    </w:p>
    <w:p w:rsidR="006E24D0" w:rsidRPr="00E462E3" w:rsidRDefault="00265448" w:rsidP="00105C13">
      <w:pPr>
        <w:spacing w:line="259" w:lineRule="auto"/>
        <w:jc w:val="both"/>
        <w:rPr>
          <w:rFonts w:ascii="Corbel" w:hAnsi="Corbel"/>
        </w:rPr>
      </w:pPr>
      <w:r w:rsidRPr="00E462E3">
        <w:rPr>
          <w:rFonts w:ascii="Corbel" w:hAnsi="Corbel"/>
        </w:rPr>
        <w:t>Magyar Kereskedelmi és Iparkamara</w:t>
      </w:r>
    </w:p>
    <w:sectPr w:rsidR="006E24D0" w:rsidRPr="00E462E3" w:rsidSect="00FC1592">
      <w:headerReference w:type="default" r:id="rId10"/>
      <w:footerReference w:type="default" r:id="rId11"/>
      <w:pgSz w:w="11900" w:h="16840"/>
      <w:pgMar w:top="1548" w:right="1417" w:bottom="1247" w:left="1417" w:header="0" w:footer="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10F" w:rsidRDefault="001D210F" w:rsidP="0042343A">
      <w:r>
        <w:separator/>
      </w:r>
    </w:p>
  </w:endnote>
  <w:endnote w:type="continuationSeparator" w:id="0">
    <w:p w:rsidR="001D210F" w:rsidRDefault="001D210F" w:rsidP="004234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altName w:val="Corbel"/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6C3" w:rsidRDefault="009136C3" w:rsidP="009136C3">
    <w:pPr>
      <w:pStyle w:val="llb"/>
      <w:tabs>
        <w:tab w:val="clear" w:pos="9072"/>
      </w:tabs>
      <w:ind w:left="-1417" w:right="-1417"/>
    </w:pPr>
  </w:p>
  <w:p w:rsidR="0042343A" w:rsidRDefault="00FC1592" w:rsidP="0042343A">
    <w:pPr>
      <w:pStyle w:val="llb"/>
      <w:tabs>
        <w:tab w:val="clear" w:pos="9072"/>
        <w:tab w:val="right" w:pos="9066"/>
      </w:tabs>
      <w:ind w:left="-1417"/>
    </w:pPr>
    <w:r>
      <w:rPr>
        <w:noProof/>
        <w:lang w:eastAsia="hu-HU"/>
      </w:rPr>
      <w:drawing>
        <wp:inline distT="0" distB="0" distL="0" distR="0">
          <wp:extent cx="7574634" cy="904010"/>
          <wp:effectExtent l="0" t="0" r="0" b="0"/>
          <wp:docPr id="28" name="Kép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mkik-levelpapir-20200114-általános-láblé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2838" cy="9360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10F" w:rsidRDefault="001D210F" w:rsidP="0042343A">
      <w:r>
        <w:separator/>
      </w:r>
    </w:p>
  </w:footnote>
  <w:footnote w:type="continuationSeparator" w:id="0">
    <w:p w:rsidR="001D210F" w:rsidRDefault="001D210F" w:rsidP="004234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43A" w:rsidRDefault="00FC1592" w:rsidP="0042343A">
    <w:pPr>
      <w:pStyle w:val="lfej"/>
      <w:tabs>
        <w:tab w:val="clear" w:pos="9072"/>
      </w:tabs>
      <w:ind w:left="-1417" w:right="-1417"/>
    </w:pPr>
    <w:r>
      <w:rPr>
        <w:noProof/>
        <w:lang w:eastAsia="hu-HU"/>
      </w:rPr>
      <w:drawing>
        <wp:inline distT="0" distB="0" distL="0" distR="0">
          <wp:extent cx="7538085" cy="2128557"/>
          <wp:effectExtent l="0" t="0" r="5715" b="5080"/>
          <wp:docPr id="27" name="Kép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mkik-levelpapir-20200114-általános-fejlé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617" cy="21377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2343A" w:rsidRDefault="0042343A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343A"/>
    <w:rsid w:val="00055015"/>
    <w:rsid w:val="000C0101"/>
    <w:rsid w:val="000C6331"/>
    <w:rsid w:val="00105C13"/>
    <w:rsid w:val="001439D3"/>
    <w:rsid w:val="001561CD"/>
    <w:rsid w:val="001B4E64"/>
    <w:rsid w:val="001D130C"/>
    <w:rsid w:val="001D210F"/>
    <w:rsid w:val="001F4FD1"/>
    <w:rsid w:val="0020199F"/>
    <w:rsid w:val="00265448"/>
    <w:rsid w:val="002E2028"/>
    <w:rsid w:val="003B0AF7"/>
    <w:rsid w:val="003C2725"/>
    <w:rsid w:val="003C2987"/>
    <w:rsid w:val="0042343A"/>
    <w:rsid w:val="0048147C"/>
    <w:rsid w:val="00496541"/>
    <w:rsid w:val="004B4545"/>
    <w:rsid w:val="004E04E5"/>
    <w:rsid w:val="00515F24"/>
    <w:rsid w:val="006C5010"/>
    <w:rsid w:val="006E24D0"/>
    <w:rsid w:val="007118BC"/>
    <w:rsid w:val="00757484"/>
    <w:rsid w:val="00766A12"/>
    <w:rsid w:val="007E06AC"/>
    <w:rsid w:val="00820583"/>
    <w:rsid w:val="008222C8"/>
    <w:rsid w:val="00896C40"/>
    <w:rsid w:val="00900E1F"/>
    <w:rsid w:val="009136C3"/>
    <w:rsid w:val="00966FBE"/>
    <w:rsid w:val="00982822"/>
    <w:rsid w:val="009B5072"/>
    <w:rsid w:val="00A9236D"/>
    <w:rsid w:val="00AB7726"/>
    <w:rsid w:val="00AC4BE0"/>
    <w:rsid w:val="00AD6012"/>
    <w:rsid w:val="00B141FA"/>
    <w:rsid w:val="00B51137"/>
    <w:rsid w:val="00C22AFB"/>
    <w:rsid w:val="00C23E87"/>
    <w:rsid w:val="00C96B96"/>
    <w:rsid w:val="00CA5A4A"/>
    <w:rsid w:val="00D317B9"/>
    <w:rsid w:val="00DD5730"/>
    <w:rsid w:val="00DE7934"/>
    <w:rsid w:val="00DF374A"/>
    <w:rsid w:val="00E314A9"/>
    <w:rsid w:val="00E462E3"/>
    <w:rsid w:val="00E65A61"/>
    <w:rsid w:val="00E94B08"/>
    <w:rsid w:val="00F152C8"/>
    <w:rsid w:val="00F4644D"/>
    <w:rsid w:val="00F534F0"/>
    <w:rsid w:val="00FC1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D6012"/>
  </w:style>
  <w:style w:type="paragraph" w:styleId="Cmsor1">
    <w:name w:val="heading 1"/>
    <w:basedOn w:val="Norml"/>
    <w:next w:val="Norml"/>
    <w:link w:val="Cmsor1Char"/>
    <w:uiPriority w:val="9"/>
    <w:qFormat/>
    <w:rsid w:val="004234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234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fej">
    <w:name w:val="header"/>
    <w:basedOn w:val="Norml"/>
    <w:link w:val="lfej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2343A"/>
  </w:style>
  <w:style w:type="paragraph" w:styleId="llb">
    <w:name w:val="footer"/>
    <w:basedOn w:val="Norml"/>
    <w:link w:val="llb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2343A"/>
  </w:style>
  <w:style w:type="character" w:styleId="Hiperhivatkozs">
    <w:name w:val="Hyperlink"/>
    <w:basedOn w:val="Bekezdsalapbettpusa"/>
    <w:uiPriority w:val="99"/>
    <w:unhideWhenUsed/>
    <w:rsid w:val="00E462E3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D130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130C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4B4545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szetartok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fb.hu/vallalkozasok/mukodo/hitel/kamatmentes-ujrainditasi-gyorskolcson-hitelprogram-t199-p1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palyazat.gov.hu/ginop-911-21-kamatmentes-jraindtsi-gyorsklcsn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8D60DB9-F4D4-40A2-BDBF-477192897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752</Words>
  <Characters>5190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Office-felhasználó</dc:creator>
  <cp:lastModifiedBy>Nóci</cp:lastModifiedBy>
  <cp:revision>2</cp:revision>
  <cp:lastPrinted>2021-03-12T11:12:00Z</cp:lastPrinted>
  <dcterms:created xsi:type="dcterms:W3CDTF">2021-03-12T12:14:00Z</dcterms:created>
  <dcterms:modified xsi:type="dcterms:W3CDTF">2021-03-12T12:14:00Z</dcterms:modified>
</cp:coreProperties>
</file>