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15667" w14:textId="5A4C26FF" w:rsidR="00B41BC9" w:rsidRDefault="00B41BC9" w:rsidP="00AF607B">
      <w:pPr>
        <w:spacing w:line="240" w:lineRule="auto"/>
        <w:jc w:val="center"/>
        <w:rPr>
          <w:rFonts w:ascii="Garamond" w:hAnsi="Garamond"/>
          <w:b/>
          <w:bCs/>
          <w:sz w:val="24"/>
          <w:szCs w:val="24"/>
        </w:rPr>
      </w:pPr>
      <w:bookmarkStart w:id="0" w:name="_GoBack"/>
      <w:bookmarkEnd w:id="0"/>
      <w:r w:rsidRPr="00AF607B">
        <w:rPr>
          <w:rFonts w:ascii="Garamond" w:hAnsi="Garamond"/>
          <w:b/>
          <w:bCs/>
          <w:sz w:val="24"/>
          <w:szCs w:val="24"/>
        </w:rPr>
        <w:t>A EUROCHAMBERS összegzése a SAFE felmérésről</w:t>
      </w:r>
      <w:r w:rsidR="00AF607B">
        <w:rPr>
          <w:rFonts w:ascii="Garamond" w:hAnsi="Garamond"/>
          <w:b/>
          <w:bCs/>
          <w:sz w:val="24"/>
          <w:szCs w:val="24"/>
        </w:rPr>
        <w:t xml:space="preserve"> (2020)</w:t>
      </w:r>
    </w:p>
    <w:p w14:paraId="3680F182" w14:textId="77777777" w:rsidR="00AF607B" w:rsidRPr="00AF607B" w:rsidRDefault="00AF607B" w:rsidP="00AF607B">
      <w:pPr>
        <w:spacing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48427E78" w14:textId="775FAC53" w:rsidR="00823835" w:rsidRPr="00AF607B" w:rsidRDefault="00823835" w:rsidP="00AF607B">
      <w:pPr>
        <w:spacing w:line="240" w:lineRule="auto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>November 24-én</w:t>
      </w:r>
      <w:r w:rsidR="00DF3208" w:rsidRPr="00AF607B">
        <w:rPr>
          <w:rFonts w:ascii="Garamond" w:hAnsi="Garamond"/>
          <w:sz w:val="24"/>
          <w:szCs w:val="24"/>
        </w:rPr>
        <w:t xml:space="preserve"> jelentette meg </w:t>
      </w:r>
      <w:r w:rsidRPr="00AF607B">
        <w:rPr>
          <w:rFonts w:ascii="Garamond" w:hAnsi="Garamond"/>
          <w:sz w:val="24"/>
          <w:szCs w:val="24"/>
        </w:rPr>
        <w:t xml:space="preserve">az Európai Bizottság </w:t>
      </w:r>
      <w:hyperlink r:id="rId5" w:history="1">
        <w:r w:rsidRPr="00AF607B">
          <w:rPr>
            <w:rStyle w:val="Hiperhivatkozs"/>
            <w:rFonts w:ascii="Garamond" w:hAnsi="Garamond"/>
            <w:sz w:val="24"/>
            <w:szCs w:val="24"/>
          </w:rPr>
          <w:t>a vállalkozások finanszírozásához való hozzáférésről szóló, 2020-as felmérését</w:t>
        </w:r>
      </w:hyperlink>
      <w:r w:rsidRPr="00AF607B">
        <w:rPr>
          <w:rFonts w:ascii="Garamond" w:hAnsi="Garamond"/>
          <w:sz w:val="24"/>
          <w:szCs w:val="24"/>
        </w:rPr>
        <w:t xml:space="preserve"> (SAFE), amelyet az Európai Központi Bankkal együttműköd</w:t>
      </w:r>
      <w:r w:rsidR="00DF3208" w:rsidRPr="00AF607B">
        <w:rPr>
          <w:rFonts w:ascii="Garamond" w:hAnsi="Garamond"/>
          <w:sz w:val="24"/>
          <w:szCs w:val="24"/>
        </w:rPr>
        <w:t>ésben készítettek el</w:t>
      </w:r>
      <w:r w:rsidRPr="00AF607B">
        <w:rPr>
          <w:rFonts w:ascii="Garamond" w:hAnsi="Garamond"/>
          <w:sz w:val="24"/>
          <w:szCs w:val="24"/>
        </w:rPr>
        <w:t>. A felmérés 36 országra terjed</w:t>
      </w:r>
      <w:r w:rsidR="00DF3208" w:rsidRPr="00AF607B">
        <w:rPr>
          <w:rFonts w:ascii="Garamond" w:hAnsi="Garamond"/>
          <w:sz w:val="24"/>
          <w:szCs w:val="24"/>
        </w:rPr>
        <w:t>t</w:t>
      </w:r>
      <w:r w:rsidRPr="00AF607B">
        <w:rPr>
          <w:rFonts w:ascii="Garamond" w:hAnsi="Garamond"/>
          <w:sz w:val="24"/>
          <w:szCs w:val="24"/>
        </w:rPr>
        <w:t xml:space="preserve"> ki: az EU27 tagállam</w:t>
      </w:r>
      <w:r w:rsidR="00DF3208" w:rsidRPr="00AF607B">
        <w:rPr>
          <w:rFonts w:ascii="Garamond" w:hAnsi="Garamond"/>
          <w:sz w:val="24"/>
          <w:szCs w:val="24"/>
        </w:rPr>
        <w:t>án túl szerepelt benne és az Egyesült Királyság, Szerbia és Törökország valamint további 6 ország (</w:t>
      </w:r>
      <w:r w:rsidRPr="00AF607B">
        <w:rPr>
          <w:rFonts w:ascii="Garamond" w:hAnsi="Garamond"/>
          <w:sz w:val="24"/>
          <w:szCs w:val="24"/>
        </w:rPr>
        <w:t>Albánia, Bosznia és Hercegovina, Izland, Koszovó, Montenegró, Észak-Macedónia</w:t>
      </w:r>
      <w:r w:rsidR="00DF3208" w:rsidRPr="00AF607B">
        <w:rPr>
          <w:rFonts w:ascii="Garamond" w:hAnsi="Garamond"/>
          <w:sz w:val="24"/>
          <w:szCs w:val="24"/>
        </w:rPr>
        <w:t>)</w:t>
      </w:r>
      <w:r w:rsidRPr="00AF607B">
        <w:rPr>
          <w:rFonts w:ascii="Garamond" w:hAnsi="Garamond"/>
          <w:sz w:val="24"/>
          <w:szCs w:val="24"/>
        </w:rPr>
        <w:t xml:space="preserve">. </w:t>
      </w:r>
      <w:r w:rsidRPr="00AF607B">
        <w:rPr>
          <w:rFonts w:ascii="Garamond" w:hAnsi="Garamond"/>
          <w:b/>
          <w:bCs/>
          <w:sz w:val="24"/>
          <w:szCs w:val="24"/>
        </w:rPr>
        <w:t>A</w:t>
      </w:r>
      <w:r w:rsidR="00B41BC9" w:rsidRPr="00AF607B">
        <w:rPr>
          <w:rFonts w:ascii="Garamond" w:hAnsi="Garamond"/>
          <w:b/>
          <w:bCs/>
          <w:sz w:val="24"/>
          <w:szCs w:val="24"/>
        </w:rPr>
        <w:t xml:space="preserve">z adatok alapján </w:t>
      </w:r>
      <w:r w:rsidRPr="00AF607B">
        <w:rPr>
          <w:rFonts w:ascii="Garamond" w:hAnsi="Garamond"/>
          <w:b/>
          <w:bCs/>
          <w:sz w:val="24"/>
          <w:szCs w:val="24"/>
        </w:rPr>
        <w:t xml:space="preserve">a kkv-k </w:t>
      </w:r>
      <w:r w:rsidR="00DF3208" w:rsidRPr="00AF607B">
        <w:rPr>
          <w:rFonts w:ascii="Garamond" w:hAnsi="Garamond"/>
          <w:b/>
          <w:bCs/>
          <w:sz w:val="24"/>
          <w:szCs w:val="24"/>
        </w:rPr>
        <w:t xml:space="preserve">árbevétele </w:t>
      </w:r>
      <w:r w:rsidRPr="00AF607B">
        <w:rPr>
          <w:rFonts w:ascii="Garamond" w:hAnsi="Garamond"/>
          <w:b/>
          <w:bCs/>
          <w:sz w:val="24"/>
          <w:szCs w:val="24"/>
        </w:rPr>
        <w:t>2014 óta először csökkent (nettó értelemben 44%</w:t>
      </w:r>
      <w:r w:rsidR="00DF3208" w:rsidRPr="00AF607B">
        <w:rPr>
          <w:rFonts w:ascii="Garamond" w:hAnsi="Garamond"/>
          <w:b/>
          <w:bCs/>
          <w:sz w:val="24"/>
          <w:szCs w:val="24"/>
        </w:rPr>
        <w:t>-kal</w:t>
      </w:r>
      <w:r w:rsidRPr="00AF607B">
        <w:rPr>
          <w:rFonts w:ascii="Garamond" w:hAnsi="Garamond"/>
          <w:b/>
          <w:bCs/>
          <w:sz w:val="24"/>
          <w:szCs w:val="24"/>
        </w:rPr>
        <w:t>), a nyereség, a foglalkoztatás</w:t>
      </w:r>
      <w:r w:rsidR="00DF3208" w:rsidRPr="00AF607B">
        <w:rPr>
          <w:rFonts w:ascii="Garamond" w:hAnsi="Garamond"/>
          <w:b/>
          <w:bCs/>
          <w:sz w:val="24"/>
          <w:szCs w:val="24"/>
        </w:rPr>
        <w:t xml:space="preserve"> </w:t>
      </w:r>
      <w:r w:rsidRPr="00AF607B">
        <w:rPr>
          <w:rFonts w:ascii="Garamond" w:hAnsi="Garamond"/>
          <w:b/>
          <w:bCs/>
          <w:sz w:val="24"/>
          <w:szCs w:val="24"/>
        </w:rPr>
        <w:t xml:space="preserve">és az értékesítési kilátások hirtelen romlásával </w:t>
      </w:r>
      <w:r w:rsidR="00DF3208" w:rsidRPr="00AF607B">
        <w:rPr>
          <w:rFonts w:ascii="Garamond" w:hAnsi="Garamond"/>
          <w:b/>
          <w:bCs/>
          <w:sz w:val="24"/>
          <w:szCs w:val="24"/>
        </w:rPr>
        <w:t>kísérve</w:t>
      </w:r>
      <w:r w:rsidRPr="00AF607B">
        <w:rPr>
          <w:rFonts w:ascii="Garamond" w:hAnsi="Garamond"/>
          <w:sz w:val="24"/>
          <w:szCs w:val="24"/>
        </w:rPr>
        <w:t xml:space="preserve">. </w:t>
      </w:r>
      <w:r w:rsidR="00095BE6" w:rsidRPr="00AF607B">
        <w:rPr>
          <w:rFonts w:ascii="Garamond" w:hAnsi="Garamond"/>
          <w:sz w:val="24"/>
          <w:szCs w:val="24"/>
        </w:rPr>
        <w:t>A jelentés t</w:t>
      </w:r>
      <w:r w:rsidR="00DF3208" w:rsidRPr="00AF607B">
        <w:rPr>
          <w:rFonts w:ascii="Garamond" w:hAnsi="Garamond"/>
          <w:sz w:val="24"/>
          <w:szCs w:val="24"/>
        </w:rPr>
        <w:t>ovábbi</w:t>
      </w:r>
      <w:r w:rsidR="00B41BC9" w:rsidRPr="00AF607B">
        <w:rPr>
          <w:rFonts w:ascii="Garamond" w:hAnsi="Garamond"/>
          <w:sz w:val="24"/>
          <w:szCs w:val="24"/>
        </w:rPr>
        <w:t xml:space="preserve"> főbb</w:t>
      </w:r>
      <w:r w:rsidR="00DF3208" w:rsidRPr="00AF607B">
        <w:rPr>
          <w:rFonts w:ascii="Garamond" w:hAnsi="Garamond"/>
          <w:sz w:val="24"/>
          <w:szCs w:val="24"/>
        </w:rPr>
        <w:t xml:space="preserve"> megállapítás</w:t>
      </w:r>
      <w:r w:rsidR="00095BE6" w:rsidRPr="00AF607B">
        <w:rPr>
          <w:rFonts w:ascii="Garamond" w:hAnsi="Garamond"/>
          <w:sz w:val="24"/>
          <w:szCs w:val="24"/>
        </w:rPr>
        <w:t>ai</w:t>
      </w:r>
      <w:r w:rsidRPr="00AF607B">
        <w:rPr>
          <w:rFonts w:ascii="Garamond" w:hAnsi="Garamond"/>
          <w:sz w:val="24"/>
          <w:szCs w:val="24"/>
        </w:rPr>
        <w:t>:</w:t>
      </w:r>
    </w:p>
    <w:p w14:paraId="39FAA254" w14:textId="24F86DC3" w:rsidR="00823835" w:rsidRPr="00AF607B" w:rsidRDefault="00DF3208" w:rsidP="00AF607B">
      <w:pPr>
        <w:pStyle w:val="Listaszerbekezds"/>
        <w:numPr>
          <w:ilvl w:val="0"/>
          <w:numId w:val="2"/>
        </w:numPr>
        <w:spacing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>2020-ban csökkentek a</w:t>
      </w:r>
      <w:r w:rsidR="00823835" w:rsidRPr="00AF607B">
        <w:rPr>
          <w:rFonts w:ascii="Garamond" w:hAnsi="Garamond"/>
          <w:sz w:val="24"/>
          <w:szCs w:val="24"/>
        </w:rPr>
        <w:t xml:space="preserve"> kamatkiadások (-5%)</w:t>
      </w:r>
      <w:r w:rsidRPr="00AF607B">
        <w:rPr>
          <w:rFonts w:ascii="Garamond" w:hAnsi="Garamond"/>
          <w:sz w:val="24"/>
          <w:szCs w:val="24"/>
        </w:rPr>
        <w:t xml:space="preserve"> és </w:t>
      </w:r>
      <w:r w:rsidR="00823835" w:rsidRPr="00AF607B">
        <w:rPr>
          <w:rFonts w:ascii="Garamond" w:hAnsi="Garamond"/>
          <w:sz w:val="24"/>
          <w:szCs w:val="24"/>
        </w:rPr>
        <w:t>a munkaerőköltségek</w:t>
      </w:r>
      <w:r w:rsidRPr="00AF607B">
        <w:rPr>
          <w:rFonts w:ascii="Garamond" w:hAnsi="Garamond"/>
          <w:sz w:val="24"/>
          <w:szCs w:val="24"/>
        </w:rPr>
        <w:t xml:space="preserve"> is </w:t>
      </w:r>
      <w:r w:rsidR="00823835" w:rsidRPr="00AF607B">
        <w:rPr>
          <w:rFonts w:ascii="Garamond" w:hAnsi="Garamond"/>
          <w:sz w:val="24"/>
          <w:szCs w:val="24"/>
        </w:rPr>
        <w:t>(-5%).</w:t>
      </w:r>
    </w:p>
    <w:p w14:paraId="5F323719" w14:textId="765AD527" w:rsidR="00823835" w:rsidRPr="00AF607B" w:rsidRDefault="00155DF5" w:rsidP="00AF607B">
      <w:pPr>
        <w:pStyle w:val="Listaszerbekezds"/>
        <w:numPr>
          <w:ilvl w:val="0"/>
          <w:numId w:val="2"/>
        </w:numPr>
        <w:spacing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Az EU-27-ek </w:t>
      </w:r>
      <w:r w:rsidR="00653827" w:rsidRPr="00AF607B">
        <w:rPr>
          <w:rFonts w:ascii="Garamond" w:hAnsi="Garamond"/>
          <w:sz w:val="24"/>
          <w:szCs w:val="24"/>
        </w:rPr>
        <w:t xml:space="preserve">tagországaiban </w:t>
      </w:r>
      <w:r w:rsidRPr="00AF607B">
        <w:rPr>
          <w:rFonts w:ascii="Garamond" w:hAnsi="Garamond"/>
          <w:sz w:val="24"/>
          <w:szCs w:val="24"/>
        </w:rPr>
        <w:t>k</w:t>
      </w:r>
      <w:r w:rsidR="00823835" w:rsidRPr="00AF607B">
        <w:rPr>
          <w:rFonts w:ascii="Garamond" w:hAnsi="Garamond"/>
          <w:sz w:val="24"/>
          <w:szCs w:val="24"/>
        </w:rPr>
        <w:t>evesebb kkv jelent</w:t>
      </w:r>
      <w:r w:rsidR="00653827" w:rsidRPr="00AF607B">
        <w:rPr>
          <w:rFonts w:ascii="Garamond" w:hAnsi="Garamond"/>
          <w:sz w:val="24"/>
          <w:szCs w:val="24"/>
        </w:rPr>
        <w:t>ett</w:t>
      </w:r>
      <w:r w:rsidR="00823835" w:rsidRPr="00AF607B">
        <w:rPr>
          <w:rFonts w:ascii="Garamond" w:hAnsi="Garamond"/>
          <w:sz w:val="24"/>
          <w:szCs w:val="24"/>
        </w:rPr>
        <w:t xml:space="preserve"> inkább javulást, mint romlást a beruházások (- 8%), a készletek és a forgótőke (-14%), valamint az alkalmazottak száma (-10%) </w:t>
      </w:r>
      <w:r w:rsidR="00653827" w:rsidRPr="00AF607B">
        <w:rPr>
          <w:rFonts w:ascii="Garamond" w:hAnsi="Garamond"/>
          <w:sz w:val="24"/>
          <w:szCs w:val="24"/>
        </w:rPr>
        <w:t>csökkenése</w:t>
      </w:r>
      <w:r w:rsidR="00823835" w:rsidRPr="00AF607B">
        <w:rPr>
          <w:rFonts w:ascii="Garamond" w:hAnsi="Garamond"/>
          <w:sz w:val="24"/>
          <w:szCs w:val="24"/>
        </w:rPr>
        <w:t xml:space="preserve"> mellett.</w:t>
      </w:r>
    </w:p>
    <w:p w14:paraId="247897F8" w14:textId="15B03627" w:rsidR="00823835" w:rsidRPr="00AF607B" w:rsidRDefault="00823835" w:rsidP="00AF607B">
      <w:pPr>
        <w:pStyle w:val="Listaszerbekezds"/>
        <w:numPr>
          <w:ilvl w:val="0"/>
          <w:numId w:val="2"/>
        </w:numPr>
        <w:spacing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>A kkv-k nagyobb része arról számolt be, hogy az adósság / eszköz arány</w:t>
      </w:r>
      <w:r w:rsidR="00042C0A" w:rsidRPr="00AF607B">
        <w:rPr>
          <w:rFonts w:ascii="Garamond" w:hAnsi="Garamond"/>
          <w:sz w:val="24"/>
          <w:szCs w:val="24"/>
        </w:rPr>
        <w:t>a</w:t>
      </w:r>
      <w:r w:rsidRPr="00AF607B">
        <w:rPr>
          <w:rFonts w:ascii="Garamond" w:hAnsi="Garamond"/>
          <w:sz w:val="24"/>
          <w:szCs w:val="24"/>
        </w:rPr>
        <w:t xml:space="preserve"> inkább romlott, mint javult (-8%).</w:t>
      </w:r>
    </w:p>
    <w:p w14:paraId="416ACF6C" w14:textId="0393C7C3" w:rsidR="00823835" w:rsidRPr="00AF607B" w:rsidRDefault="00823835" w:rsidP="00AF607B">
      <w:pPr>
        <w:pStyle w:val="Listaszerbekezds"/>
        <w:numPr>
          <w:ilvl w:val="0"/>
          <w:numId w:val="2"/>
        </w:numPr>
        <w:spacing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>Az EU27-</w:t>
      </w:r>
      <w:r w:rsidR="00042C0A" w:rsidRPr="00AF607B">
        <w:rPr>
          <w:rFonts w:ascii="Garamond" w:hAnsi="Garamond"/>
          <w:sz w:val="24"/>
          <w:szCs w:val="24"/>
        </w:rPr>
        <w:t xml:space="preserve">ek </w:t>
      </w:r>
      <w:r w:rsidRPr="00AF607B">
        <w:rPr>
          <w:rFonts w:ascii="Garamond" w:hAnsi="Garamond"/>
          <w:sz w:val="24"/>
          <w:szCs w:val="24"/>
        </w:rPr>
        <w:t>kkv-</w:t>
      </w:r>
      <w:r w:rsidR="00042C0A" w:rsidRPr="00AF607B">
        <w:rPr>
          <w:rFonts w:ascii="Garamond" w:hAnsi="Garamond"/>
          <w:sz w:val="24"/>
          <w:szCs w:val="24"/>
        </w:rPr>
        <w:t>i</w:t>
      </w:r>
      <w:r w:rsidRPr="00AF607B">
        <w:rPr>
          <w:rFonts w:ascii="Garamond" w:hAnsi="Garamond"/>
          <w:sz w:val="24"/>
          <w:szCs w:val="24"/>
        </w:rPr>
        <w:t xml:space="preserve"> által </w:t>
      </w:r>
      <w:r w:rsidR="00042C0A" w:rsidRPr="00AF607B">
        <w:rPr>
          <w:rFonts w:ascii="Garamond" w:hAnsi="Garamond"/>
          <w:sz w:val="24"/>
          <w:szCs w:val="24"/>
        </w:rPr>
        <w:t xml:space="preserve">érzékelt </w:t>
      </w:r>
      <w:r w:rsidRPr="00AF607B">
        <w:rPr>
          <w:rFonts w:ascii="Garamond" w:hAnsi="Garamond"/>
          <w:sz w:val="24"/>
          <w:szCs w:val="24"/>
        </w:rPr>
        <w:t>leg</w:t>
      </w:r>
      <w:r w:rsidR="00042C0A" w:rsidRPr="00AF607B">
        <w:rPr>
          <w:rFonts w:ascii="Garamond" w:hAnsi="Garamond"/>
          <w:sz w:val="24"/>
          <w:szCs w:val="24"/>
        </w:rPr>
        <w:t>jelentősebb</w:t>
      </w:r>
      <w:r w:rsidRPr="00AF607B">
        <w:rPr>
          <w:rFonts w:ascii="Garamond" w:hAnsi="Garamond"/>
          <w:sz w:val="24"/>
          <w:szCs w:val="24"/>
        </w:rPr>
        <w:t xml:space="preserve"> probléma: 1) az ügyfelek megtalálása, majd 2) a képzett személyzet vagy tapasztalt vezetők rendelkezésre állása, és 3) a kkv-k finanszírozáshoz való hozzáférése.</w:t>
      </w:r>
    </w:p>
    <w:p w14:paraId="39A44344" w14:textId="08C016BC" w:rsidR="00823835" w:rsidRPr="00AF607B" w:rsidRDefault="00823835" w:rsidP="00AF607B">
      <w:pPr>
        <w:pStyle w:val="Listaszerbekezds"/>
        <w:numPr>
          <w:ilvl w:val="0"/>
          <w:numId w:val="2"/>
        </w:numPr>
        <w:spacing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>Az EU27</w:t>
      </w:r>
      <w:r w:rsidR="00042C0A" w:rsidRPr="00AF607B">
        <w:rPr>
          <w:rFonts w:ascii="Garamond" w:hAnsi="Garamond"/>
          <w:sz w:val="24"/>
          <w:szCs w:val="24"/>
        </w:rPr>
        <w:t>-ek</w:t>
      </w:r>
      <w:r w:rsidRPr="00AF607B">
        <w:rPr>
          <w:rFonts w:ascii="Garamond" w:hAnsi="Garamond"/>
          <w:sz w:val="24"/>
          <w:szCs w:val="24"/>
        </w:rPr>
        <w:t xml:space="preserve"> kkv-i 44% -</w:t>
      </w:r>
      <w:r w:rsidR="00042C0A" w:rsidRPr="00AF607B">
        <w:rPr>
          <w:rFonts w:ascii="Garamond" w:hAnsi="Garamond"/>
          <w:sz w:val="24"/>
          <w:szCs w:val="24"/>
        </w:rPr>
        <w:t>ban</w:t>
      </w:r>
      <w:r w:rsidRPr="00AF607B">
        <w:rPr>
          <w:rFonts w:ascii="Garamond" w:hAnsi="Garamond"/>
          <w:sz w:val="24"/>
          <w:szCs w:val="24"/>
        </w:rPr>
        <w:t xml:space="preserve"> számolt</w:t>
      </w:r>
      <w:r w:rsidR="00042C0A" w:rsidRPr="00AF607B">
        <w:rPr>
          <w:rFonts w:ascii="Garamond" w:hAnsi="Garamond"/>
          <w:sz w:val="24"/>
          <w:szCs w:val="24"/>
        </w:rPr>
        <w:t>ak</w:t>
      </w:r>
      <w:r w:rsidRPr="00AF607B">
        <w:rPr>
          <w:rFonts w:ascii="Garamond" w:hAnsi="Garamond"/>
          <w:sz w:val="24"/>
          <w:szCs w:val="24"/>
        </w:rPr>
        <w:t xml:space="preserve"> be a késedelmes fizetések</w:t>
      </w:r>
      <w:r w:rsidR="00042C0A" w:rsidRPr="00AF607B">
        <w:rPr>
          <w:rFonts w:ascii="Garamond" w:hAnsi="Garamond"/>
          <w:sz w:val="24"/>
          <w:szCs w:val="24"/>
        </w:rPr>
        <w:t xml:space="preserve">kel kapcsolatos </w:t>
      </w:r>
      <w:r w:rsidRPr="00AF607B">
        <w:rPr>
          <w:rFonts w:ascii="Garamond" w:hAnsi="Garamond"/>
          <w:sz w:val="24"/>
          <w:szCs w:val="24"/>
        </w:rPr>
        <w:t>problémákról. A késedelmes fizetések leggyak</w:t>
      </w:r>
      <w:r w:rsidR="00A160F6" w:rsidRPr="00AF607B">
        <w:rPr>
          <w:rFonts w:ascii="Garamond" w:hAnsi="Garamond"/>
          <w:sz w:val="24"/>
          <w:szCs w:val="24"/>
        </w:rPr>
        <w:t xml:space="preserve">oribb </w:t>
      </w:r>
      <w:r w:rsidRPr="00AF607B">
        <w:rPr>
          <w:rFonts w:ascii="Garamond" w:hAnsi="Garamond"/>
          <w:sz w:val="24"/>
          <w:szCs w:val="24"/>
        </w:rPr>
        <w:t>következménye a beszállítók</w:t>
      </w:r>
      <w:r w:rsidR="00B220FA" w:rsidRPr="00AF607B">
        <w:rPr>
          <w:rFonts w:ascii="Garamond" w:hAnsi="Garamond"/>
          <w:sz w:val="24"/>
          <w:szCs w:val="24"/>
        </w:rPr>
        <w:t xml:space="preserve"> fe</w:t>
      </w:r>
      <w:r w:rsidR="00A160F6" w:rsidRPr="00AF607B">
        <w:rPr>
          <w:rFonts w:ascii="Garamond" w:hAnsi="Garamond"/>
          <w:sz w:val="24"/>
          <w:szCs w:val="24"/>
        </w:rPr>
        <w:t xml:space="preserve">lé történő </w:t>
      </w:r>
      <w:r w:rsidRPr="00AF607B">
        <w:rPr>
          <w:rFonts w:ascii="Garamond" w:hAnsi="Garamond"/>
          <w:sz w:val="24"/>
          <w:szCs w:val="24"/>
        </w:rPr>
        <w:t>fizetések</w:t>
      </w:r>
      <w:r w:rsidR="00A160F6" w:rsidRPr="00AF607B">
        <w:rPr>
          <w:rFonts w:ascii="Garamond" w:hAnsi="Garamond"/>
          <w:sz w:val="24"/>
          <w:szCs w:val="24"/>
        </w:rPr>
        <w:t xml:space="preserve">re gyakorolt hatás volt. </w:t>
      </w:r>
    </w:p>
    <w:p w14:paraId="6DB56A28" w14:textId="6922CAA9" w:rsidR="00823835" w:rsidRPr="00AF607B" w:rsidRDefault="00823835" w:rsidP="00AF607B">
      <w:pPr>
        <w:pStyle w:val="Listaszerbekezds"/>
        <w:numPr>
          <w:ilvl w:val="0"/>
          <w:numId w:val="2"/>
        </w:numPr>
        <w:spacing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Ami a finanszírozástípusokat illeti, az EU-27 összes kkv-jának 32% </w:t>
      </w:r>
      <w:proofErr w:type="spellStart"/>
      <w:r w:rsidRPr="00AF607B">
        <w:rPr>
          <w:rFonts w:ascii="Garamond" w:hAnsi="Garamond"/>
          <w:sz w:val="24"/>
          <w:szCs w:val="24"/>
        </w:rPr>
        <w:t>-a</w:t>
      </w:r>
      <w:proofErr w:type="spellEnd"/>
      <w:r w:rsidRPr="00AF607B">
        <w:rPr>
          <w:rFonts w:ascii="Garamond" w:hAnsi="Garamond"/>
          <w:sz w:val="24"/>
          <w:szCs w:val="24"/>
        </w:rPr>
        <w:t xml:space="preserve"> használt hitelkeretet vagy folyószámla</w:t>
      </w:r>
      <w:r w:rsidR="00AF607B">
        <w:rPr>
          <w:rFonts w:ascii="Garamond" w:hAnsi="Garamond"/>
          <w:sz w:val="24"/>
          <w:szCs w:val="24"/>
        </w:rPr>
        <w:t>-</w:t>
      </w:r>
      <w:r w:rsidRPr="00AF607B">
        <w:rPr>
          <w:rFonts w:ascii="Garamond" w:hAnsi="Garamond"/>
          <w:sz w:val="24"/>
          <w:szCs w:val="24"/>
        </w:rPr>
        <w:t>hitelt az elmúlt fél évben</w:t>
      </w:r>
      <w:r w:rsidR="00BA75CC" w:rsidRPr="00AF607B">
        <w:rPr>
          <w:rFonts w:ascii="Garamond" w:hAnsi="Garamond"/>
          <w:sz w:val="24"/>
          <w:szCs w:val="24"/>
        </w:rPr>
        <w:t>. A</w:t>
      </w:r>
      <w:r w:rsidRPr="00AF607B">
        <w:rPr>
          <w:rFonts w:ascii="Garamond" w:hAnsi="Garamond"/>
          <w:sz w:val="24"/>
          <w:szCs w:val="24"/>
        </w:rPr>
        <w:t xml:space="preserve"> támogatások vagy a támogatott banki hitelek (24%) voltak a második leggyakrabban használt finanszírozási típusok, 18%-uk a banki hiteleket használta </w:t>
      </w:r>
      <w:proofErr w:type="gramStart"/>
      <w:r w:rsidRPr="00AF607B">
        <w:rPr>
          <w:rFonts w:ascii="Garamond" w:hAnsi="Garamond"/>
          <w:sz w:val="24"/>
          <w:szCs w:val="24"/>
        </w:rPr>
        <w:t>fel ,</w:t>
      </w:r>
      <w:proofErr w:type="gramEnd"/>
      <w:r w:rsidRPr="00AF607B">
        <w:rPr>
          <w:rFonts w:ascii="Garamond" w:hAnsi="Garamond"/>
          <w:sz w:val="24"/>
          <w:szCs w:val="24"/>
        </w:rPr>
        <w:t xml:space="preserve"> 14% belső forrásokat, 14% kereskedelmi hitelt, 7% egyéb hitelt és 5% faktort használt fel. A tőke (1%) és más források (1%) voltak a legkevésbé </w:t>
      </w:r>
      <w:r w:rsidR="00BA75CC" w:rsidRPr="00AF607B">
        <w:rPr>
          <w:rFonts w:ascii="Garamond" w:hAnsi="Garamond"/>
          <w:sz w:val="24"/>
          <w:szCs w:val="24"/>
        </w:rPr>
        <w:t xml:space="preserve">gyakori </w:t>
      </w:r>
      <w:r w:rsidRPr="00AF607B">
        <w:rPr>
          <w:rFonts w:ascii="Garamond" w:hAnsi="Garamond"/>
          <w:sz w:val="24"/>
          <w:szCs w:val="24"/>
        </w:rPr>
        <w:t>finanszírozási formák.</w:t>
      </w:r>
    </w:p>
    <w:p w14:paraId="63B6744B" w14:textId="73D42BD3" w:rsidR="00823835" w:rsidRPr="00AF607B" w:rsidRDefault="00823835" w:rsidP="00AF607B">
      <w:pPr>
        <w:pStyle w:val="Listaszerbekezds"/>
        <w:numPr>
          <w:ilvl w:val="1"/>
          <w:numId w:val="3"/>
        </w:numPr>
        <w:spacing w:line="240" w:lineRule="auto"/>
        <w:ind w:left="1134"/>
        <w:jc w:val="both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 négy megkülönböztetett szektor (ipar, építőipar, kereskedelem, szolgáltatások) közül az ipari kkv-k használták leggyakrabban a hitelkeretet és a folyószámlahiteleket (39%), a szolgáltatási </w:t>
      </w:r>
      <w:r w:rsidR="000160AA" w:rsidRPr="00AF607B">
        <w:rPr>
          <w:rFonts w:ascii="Garamond" w:hAnsi="Garamond"/>
          <w:sz w:val="24"/>
          <w:szCs w:val="24"/>
        </w:rPr>
        <w:t xml:space="preserve">területen működő </w:t>
      </w:r>
      <w:r w:rsidRPr="00AF607B">
        <w:rPr>
          <w:rFonts w:ascii="Garamond" w:hAnsi="Garamond"/>
          <w:sz w:val="24"/>
          <w:szCs w:val="24"/>
        </w:rPr>
        <w:t>kkv-k pedig ezt a típusú finanszírozást használták legritkábban (28%).</w:t>
      </w:r>
    </w:p>
    <w:p w14:paraId="69985382" w14:textId="40AF3A25" w:rsidR="00823835" w:rsidRPr="00AF607B" w:rsidRDefault="00823835" w:rsidP="00AF607B">
      <w:pPr>
        <w:pStyle w:val="Listaszerbekezds"/>
        <w:numPr>
          <w:ilvl w:val="1"/>
          <w:numId w:val="3"/>
        </w:numPr>
        <w:spacing w:line="240" w:lineRule="auto"/>
        <w:ind w:left="1134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Az iparban </w:t>
      </w:r>
      <w:r w:rsidR="000160AA" w:rsidRPr="00AF607B">
        <w:rPr>
          <w:rFonts w:ascii="Garamond" w:hAnsi="Garamond"/>
          <w:sz w:val="24"/>
          <w:szCs w:val="24"/>
        </w:rPr>
        <w:t>tevékenyked</w:t>
      </w:r>
      <w:r w:rsidRPr="00AF607B">
        <w:rPr>
          <w:rFonts w:ascii="Garamond" w:hAnsi="Garamond"/>
          <w:sz w:val="24"/>
          <w:szCs w:val="24"/>
        </w:rPr>
        <w:t xml:space="preserve">ő kkv-k leggyakrabban </w:t>
      </w:r>
      <w:r w:rsidR="000160AA" w:rsidRPr="00AF607B">
        <w:rPr>
          <w:rFonts w:ascii="Garamond" w:hAnsi="Garamond"/>
          <w:sz w:val="24"/>
          <w:szCs w:val="24"/>
        </w:rPr>
        <w:t xml:space="preserve">a </w:t>
      </w:r>
      <w:r w:rsidRPr="00AF607B">
        <w:rPr>
          <w:rFonts w:ascii="Garamond" w:hAnsi="Garamond"/>
          <w:sz w:val="24"/>
          <w:szCs w:val="24"/>
        </w:rPr>
        <w:t>banki hiteleket</w:t>
      </w:r>
      <w:r w:rsidR="000160AA" w:rsidRPr="00AF607B">
        <w:rPr>
          <w:rFonts w:ascii="Garamond" w:hAnsi="Garamond"/>
          <w:sz w:val="24"/>
          <w:szCs w:val="24"/>
        </w:rPr>
        <w:t xml:space="preserve"> használták</w:t>
      </w:r>
      <w:r w:rsidRPr="00AF607B">
        <w:rPr>
          <w:rFonts w:ascii="Garamond" w:hAnsi="Garamond"/>
          <w:sz w:val="24"/>
          <w:szCs w:val="24"/>
        </w:rPr>
        <w:t xml:space="preserve">, </w:t>
      </w:r>
      <w:r w:rsidR="000160AA" w:rsidRPr="00AF607B">
        <w:rPr>
          <w:rFonts w:ascii="Garamond" w:hAnsi="Garamond"/>
          <w:sz w:val="24"/>
          <w:szCs w:val="24"/>
        </w:rPr>
        <w:t xml:space="preserve">miközben </w:t>
      </w:r>
      <w:r w:rsidRPr="00AF607B">
        <w:rPr>
          <w:rFonts w:ascii="Garamond" w:hAnsi="Garamond"/>
          <w:sz w:val="24"/>
          <w:szCs w:val="24"/>
        </w:rPr>
        <w:t>az építőiparban működő kkv-k pedig ezt a típusú finanszírozást használják legritkábban. A banki hitelt igénybe vevő vállalkozások aránya a vállalkozás méretével növekszik. A hitelkeret vagy folyószámlahitel használata a leginkább a nagyvállalatok</w:t>
      </w:r>
      <w:r w:rsidR="00AF607B" w:rsidRPr="00AF607B">
        <w:rPr>
          <w:rFonts w:ascii="Garamond" w:hAnsi="Garamond"/>
          <w:sz w:val="24"/>
          <w:szCs w:val="24"/>
        </w:rPr>
        <w:t>ra</w:t>
      </w:r>
      <w:r w:rsidRPr="00AF607B">
        <w:rPr>
          <w:rFonts w:ascii="Garamond" w:hAnsi="Garamond"/>
          <w:sz w:val="24"/>
          <w:szCs w:val="24"/>
        </w:rPr>
        <w:t xml:space="preserve"> (legalább 250 alkalmazottal) és legkev</w:t>
      </w:r>
      <w:r w:rsidR="00AF607B" w:rsidRPr="00AF607B">
        <w:rPr>
          <w:rFonts w:ascii="Garamond" w:hAnsi="Garamond"/>
          <w:sz w:val="24"/>
          <w:szCs w:val="24"/>
        </w:rPr>
        <w:t>é</w:t>
      </w:r>
      <w:r w:rsidRPr="00AF607B">
        <w:rPr>
          <w:rFonts w:ascii="Garamond" w:hAnsi="Garamond"/>
          <w:sz w:val="24"/>
          <w:szCs w:val="24"/>
        </w:rPr>
        <w:t>sb</w:t>
      </w:r>
      <w:r w:rsidR="00AF607B" w:rsidRPr="00AF607B">
        <w:rPr>
          <w:rFonts w:ascii="Garamond" w:hAnsi="Garamond"/>
          <w:sz w:val="24"/>
          <w:szCs w:val="24"/>
        </w:rPr>
        <w:t>é</w:t>
      </w:r>
      <w:r w:rsidRPr="00AF607B">
        <w:rPr>
          <w:rFonts w:ascii="Garamond" w:hAnsi="Garamond"/>
          <w:sz w:val="24"/>
          <w:szCs w:val="24"/>
        </w:rPr>
        <w:t xml:space="preserve"> a </w:t>
      </w:r>
      <w:proofErr w:type="spellStart"/>
      <w:r w:rsidRPr="00AF607B">
        <w:rPr>
          <w:rFonts w:ascii="Garamond" w:hAnsi="Garamond"/>
          <w:sz w:val="24"/>
          <w:szCs w:val="24"/>
        </w:rPr>
        <w:t>mikrovállalkozások</w:t>
      </w:r>
      <w:r w:rsidR="00AF607B" w:rsidRPr="00AF607B">
        <w:rPr>
          <w:rFonts w:ascii="Garamond" w:hAnsi="Garamond"/>
          <w:sz w:val="24"/>
          <w:szCs w:val="24"/>
        </w:rPr>
        <w:t>ra</w:t>
      </w:r>
      <w:proofErr w:type="spellEnd"/>
      <w:r w:rsidRPr="00AF607B">
        <w:rPr>
          <w:rFonts w:ascii="Garamond" w:hAnsi="Garamond"/>
          <w:sz w:val="24"/>
          <w:szCs w:val="24"/>
        </w:rPr>
        <w:t xml:space="preserve"> (1–9 alkalmazott)</w:t>
      </w:r>
      <w:r w:rsidR="00AF607B" w:rsidRPr="00AF607B">
        <w:rPr>
          <w:rFonts w:ascii="Garamond" w:hAnsi="Garamond"/>
          <w:sz w:val="24"/>
          <w:szCs w:val="24"/>
        </w:rPr>
        <w:t xml:space="preserve"> jellemző</w:t>
      </w:r>
      <w:r w:rsidRPr="00AF607B">
        <w:rPr>
          <w:rFonts w:ascii="Garamond" w:hAnsi="Garamond"/>
          <w:sz w:val="24"/>
          <w:szCs w:val="24"/>
        </w:rPr>
        <w:t>.</w:t>
      </w:r>
    </w:p>
    <w:p w14:paraId="13C8A282" w14:textId="76C59AC5" w:rsidR="00823835" w:rsidRPr="00AF607B" w:rsidRDefault="00823835" w:rsidP="00AF607B">
      <w:pPr>
        <w:pStyle w:val="Listaszerbekezds"/>
        <w:numPr>
          <w:ilvl w:val="0"/>
          <w:numId w:val="2"/>
        </w:numPr>
        <w:spacing w:line="240" w:lineRule="auto"/>
        <w:ind w:left="567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 kkv-k 31% -a </w:t>
      </w:r>
      <w:r w:rsidR="00095BE6" w:rsidRPr="00AF607B">
        <w:rPr>
          <w:rFonts w:ascii="Garamond" w:hAnsi="Garamond"/>
          <w:sz w:val="24"/>
          <w:szCs w:val="24"/>
        </w:rPr>
        <w:t xml:space="preserve">igényelt </w:t>
      </w:r>
      <w:r w:rsidRPr="00AF607B">
        <w:rPr>
          <w:rFonts w:ascii="Garamond" w:hAnsi="Garamond"/>
          <w:sz w:val="24"/>
          <w:szCs w:val="24"/>
        </w:rPr>
        <w:t>hitelkeret</w:t>
      </w:r>
      <w:r w:rsidR="00095BE6" w:rsidRPr="00AF607B">
        <w:rPr>
          <w:rFonts w:ascii="Garamond" w:hAnsi="Garamond"/>
          <w:sz w:val="24"/>
          <w:szCs w:val="24"/>
        </w:rPr>
        <w:t>et</w:t>
      </w:r>
      <w:r w:rsidRPr="00AF607B">
        <w:rPr>
          <w:rFonts w:ascii="Garamond" w:hAnsi="Garamond"/>
          <w:sz w:val="24"/>
          <w:szCs w:val="24"/>
        </w:rPr>
        <w:t>, ezek közül 21%-nak nem sikerült elérni</w:t>
      </w:r>
      <w:r w:rsidR="00095BE6" w:rsidRPr="00AF607B">
        <w:rPr>
          <w:rFonts w:ascii="Garamond" w:hAnsi="Garamond"/>
          <w:sz w:val="24"/>
          <w:szCs w:val="24"/>
        </w:rPr>
        <w:t xml:space="preserve">, hogy </w:t>
      </w:r>
      <w:r w:rsidRPr="00AF607B">
        <w:rPr>
          <w:rFonts w:ascii="Garamond" w:hAnsi="Garamond"/>
          <w:sz w:val="24"/>
          <w:szCs w:val="24"/>
        </w:rPr>
        <w:t xml:space="preserve">a teljes </w:t>
      </w:r>
      <w:r w:rsidR="00095BE6" w:rsidRPr="00AF607B">
        <w:rPr>
          <w:rFonts w:ascii="Garamond" w:hAnsi="Garamond"/>
          <w:sz w:val="24"/>
          <w:szCs w:val="24"/>
        </w:rPr>
        <w:t xml:space="preserve">igényelt </w:t>
      </w:r>
      <w:r w:rsidRPr="00AF607B">
        <w:rPr>
          <w:rFonts w:ascii="Garamond" w:hAnsi="Garamond"/>
          <w:sz w:val="24"/>
          <w:szCs w:val="24"/>
        </w:rPr>
        <w:t>hitelkeretet</w:t>
      </w:r>
      <w:r w:rsidR="00095BE6" w:rsidRPr="00AF607B">
        <w:rPr>
          <w:rFonts w:ascii="Garamond" w:hAnsi="Garamond"/>
          <w:sz w:val="24"/>
          <w:szCs w:val="24"/>
        </w:rPr>
        <w:t xml:space="preserve"> megkapja</w:t>
      </w:r>
      <w:r w:rsidRPr="00AF607B">
        <w:rPr>
          <w:rFonts w:ascii="Garamond" w:hAnsi="Garamond"/>
          <w:sz w:val="24"/>
          <w:szCs w:val="24"/>
        </w:rPr>
        <w:t>.</w:t>
      </w:r>
    </w:p>
    <w:p w14:paraId="130F0782" w14:textId="51D10225" w:rsidR="00823835" w:rsidRPr="00AF607B" w:rsidRDefault="00823835" w:rsidP="00AF607B">
      <w:pPr>
        <w:pStyle w:val="Listaszerbekezds"/>
        <w:numPr>
          <w:ilvl w:val="0"/>
          <w:numId w:val="2"/>
        </w:numPr>
        <w:spacing w:line="240" w:lineRule="auto"/>
        <w:ind w:left="567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 kkv-k 35% -a igényelt bankhitelt, </w:t>
      </w:r>
      <w:r w:rsidR="00E96780" w:rsidRPr="00AF607B">
        <w:rPr>
          <w:rFonts w:ascii="Garamond" w:hAnsi="Garamond"/>
          <w:sz w:val="24"/>
          <w:szCs w:val="24"/>
        </w:rPr>
        <w:t xml:space="preserve">ugyanakkor </w:t>
      </w:r>
      <w:r w:rsidRPr="00AF607B">
        <w:rPr>
          <w:rFonts w:ascii="Garamond" w:hAnsi="Garamond"/>
          <w:sz w:val="24"/>
          <w:szCs w:val="24"/>
        </w:rPr>
        <w:t>a kkv-k 20%-ának nem sikerült megszereznie a teljes bankhitelt, amelyet 2020 folyamán tervezett</w:t>
      </w:r>
      <w:r w:rsidR="00095BE6" w:rsidRPr="00AF607B">
        <w:rPr>
          <w:rFonts w:ascii="Garamond" w:hAnsi="Garamond"/>
          <w:sz w:val="24"/>
          <w:szCs w:val="24"/>
        </w:rPr>
        <w:t xml:space="preserve"> felvenni</w:t>
      </w:r>
      <w:r w:rsidRPr="00AF607B">
        <w:rPr>
          <w:rFonts w:ascii="Garamond" w:hAnsi="Garamond"/>
          <w:sz w:val="24"/>
          <w:szCs w:val="24"/>
        </w:rPr>
        <w:t xml:space="preserve">, </w:t>
      </w:r>
      <w:r w:rsidR="00095BE6" w:rsidRPr="00AF607B">
        <w:rPr>
          <w:rFonts w:ascii="Garamond" w:hAnsi="Garamond"/>
          <w:sz w:val="24"/>
          <w:szCs w:val="24"/>
        </w:rPr>
        <w:t>noha</w:t>
      </w:r>
      <w:r w:rsidRPr="00AF607B">
        <w:rPr>
          <w:rFonts w:ascii="Garamond" w:hAnsi="Garamond"/>
          <w:sz w:val="24"/>
          <w:szCs w:val="24"/>
        </w:rPr>
        <w:t xml:space="preserve"> a hitelkérelmek csupán 6%-át utasították el.</w:t>
      </w:r>
    </w:p>
    <w:p w14:paraId="0EF7F84B" w14:textId="77777777" w:rsidR="00A1596D" w:rsidRPr="00AF607B" w:rsidRDefault="00A1596D" w:rsidP="00AF607B">
      <w:pPr>
        <w:spacing w:after="120" w:line="240" w:lineRule="auto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b/>
          <w:bCs/>
          <w:sz w:val="24"/>
          <w:szCs w:val="24"/>
        </w:rPr>
        <w:t>Összefoglaló tájékoztató</w:t>
      </w:r>
      <w:r w:rsidRPr="00AF607B">
        <w:rPr>
          <w:rFonts w:ascii="Garamond" w:hAnsi="Garamond"/>
          <w:sz w:val="24"/>
          <w:szCs w:val="24"/>
        </w:rPr>
        <w:t xml:space="preserve"> (angol) </w:t>
      </w:r>
      <w:hyperlink r:id="rId6" w:history="1">
        <w:r w:rsidRPr="00AF607B">
          <w:rPr>
            <w:rStyle w:val="Hiperhivatkozs"/>
            <w:rFonts w:ascii="Garamond" w:hAnsi="Garamond"/>
            <w:sz w:val="24"/>
            <w:szCs w:val="24"/>
          </w:rPr>
          <w:t>ezen a linken</w:t>
        </w:r>
      </w:hyperlink>
      <w:r w:rsidRPr="00AF607B">
        <w:rPr>
          <w:rFonts w:ascii="Garamond" w:hAnsi="Garamond"/>
          <w:sz w:val="24"/>
          <w:szCs w:val="24"/>
        </w:rPr>
        <w:t xml:space="preserve"> érhető el. </w:t>
      </w:r>
    </w:p>
    <w:p w14:paraId="59FD20FF" w14:textId="77777777" w:rsidR="00A1596D" w:rsidRPr="00AF607B" w:rsidRDefault="00A1596D" w:rsidP="00AF607B">
      <w:pPr>
        <w:spacing w:after="120" w:line="240" w:lineRule="auto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b/>
          <w:bCs/>
          <w:sz w:val="24"/>
          <w:szCs w:val="24"/>
        </w:rPr>
        <w:t>A teljes jelentés</w:t>
      </w:r>
      <w:r w:rsidRPr="00AF607B">
        <w:rPr>
          <w:rFonts w:ascii="Garamond" w:hAnsi="Garamond"/>
          <w:sz w:val="24"/>
          <w:szCs w:val="24"/>
        </w:rPr>
        <w:t xml:space="preserve"> </w:t>
      </w:r>
      <w:hyperlink r:id="rId7" w:history="1">
        <w:r w:rsidRPr="00AF607B">
          <w:rPr>
            <w:rStyle w:val="Hiperhivatkozs"/>
            <w:rFonts w:ascii="Garamond" w:hAnsi="Garamond"/>
            <w:sz w:val="24"/>
            <w:szCs w:val="24"/>
          </w:rPr>
          <w:t>ezen a linken</w:t>
        </w:r>
      </w:hyperlink>
      <w:r w:rsidRPr="00AF607B">
        <w:rPr>
          <w:rFonts w:ascii="Garamond" w:hAnsi="Garamond"/>
          <w:sz w:val="24"/>
          <w:szCs w:val="24"/>
        </w:rPr>
        <w:t xml:space="preserve"> tekinthető meg. </w:t>
      </w:r>
    </w:p>
    <w:p w14:paraId="5EE7C8FA" w14:textId="6191F31A" w:rsidR="00A1596D" w:rsidRPr="00AF607B" w:rsidRDefault="00A1596D" w:rsidP="00AF607B">
      <w:pPr>
        <w:spacing w:after="120" w:line="240" w:lineRule="auto"/>
        <w:rPr>
          <w:rFonts w:ascii="Garamond" w:hAnsi="Garamond"/>
          <w:sz w:val="24"/>
          <w:szCs w:val="24"/>
        </w:rPr>
      </w:pPr>
      <w:r w:rsidRPr="00AF607B">
        <w:rPr>
          <w:rFonts w:ascii="Garamond" w:hAnsi="Garamond"/>
          <w:sz w:val="24"/>
          <w:szCs w:val="24"/>
        </w:rPr>
        <w:t xml:space="preserve">Az országok adatlapjának megtekintése </w:t>
      </w:r>
      <w:hyperlink r:id="rId8" w:history="1">
        <w:r w:rsidRPr="00AF607B">
          <w:rPr>
            <w:rStyle w:val="Hiperhivatkozs"/>
            <w:rFonts w:ascii="Garamond" w:hAnsi="Garamond"/>
            <w:sz w:val="24"/>
            <w:szCs w:val="24"/>
          </w:rPr>
          <w:t>itt lehetséges</w:t>
        </w:r>
      </w:hyperlink>
      <w:r w:rsidRPr="00AF607B">
        <w:rPr>
          <w:rFonts w:ascii="Garamond" w:hAnsi="Garamond"/>
          <w:sz w:val="24"/>
          <w:szCs w:val="24"/>
        </w:rPr>
        <w:t xml:space="preserve">.  </w:t>
      </w:r>
    </w:p>
    <w:p w14:paraId="429FB522" w14:textId="7C6DE642" w:rsidR="00823835" w:rsidRDefault="00A1596D" w:rsidP="00AF607B">
      <w:pPr>
        <w:spacing w:after="120" w:line="240" w:lineRule="auto"/>
      </w:pPr>
      <w:r w:rsidRPr="00AF607B">
        <w:rPr>
          <w:rFonts w:ascii="Garamond" w:hAnsi="Garamond"/>
          <w:sz w:val="24"/>
          <w:szCs w:val="24"/>
        </w:rPr>
        <w:t xml:space="preserve">Az eredmények </w:t>
      </w:r>
      <w:hyperlink r:id="rId9" w:history="1">
        <w:r w:rsidRPr="00AF607B">
          <w:rPr>
            <w:rStyle w:val="Hiperhivatkozs"/>
            <w:rFonts w:ascii="Garamond" w:hAnsi="Garamond"/>
            <w:sz w:val="24"/>
            <w:szCs w:val="24"/>
          </w:rPr>
          <w:t>üzleti jellemző</w:t>
        </w:r>
        <w:r w:rsidR="00E96780" w:rsidRPr="00AF607B">
          <w:rPr>
            <w:rStyle w:val="Hiperhivatkozs"/>
            <w:rFonts w:ascii="Garamond" w:hAnsi="Garamond"/>
            <w:sz w:val="24"/>
            <w:szCs w:val="24"/>
          </w:rPr>
          <w:t>k szerinti</w:t>
        </w:r>
      </w:hyperlink>
      <w:r w:rsidR="00E96780" w:rsidRPr="00AF607B">
        <w:rPr>
          <w:rFonts w:ascii="Garamond" w:hAnsi="Garamond"/>
          <w:sz w:val="24"/>
          <w:szCs w:val="24"/>
        </w:rPr>
        <w:t xml:space="preserve"> </w:t>
      </w:r>
      <w:r w:rsidRPr="00AF607B">
        <w:rPr>
          <w:rFonts w:ascii="Garamond" w:hAnsi="Garamond"/>
          <w:sz w:val="24"/>
          <w:szCs w:val="24"/>
        </w:rPr>
        <w:t xml:space="preserve">és </w:t>
      </w:r>
      <w:hyperlink r:id="rId10" w:history="1">
        <w:r w:rsidRPr="00AF607B">
          <w:rPr>
            <w:rStyle w:val="Hiperhivatkozs"/>
            <w:rFonts w:ascii="Garamond" w:hAnsi="Garamond"/>
            <w:sz w:val="24"/>
            <w:szCs w:val="24"/>
          </w:rPr>
          <w:t>országonkénti táblázat</w:t>
        </w:r>
        <w:r w:rsidR="00E96780" w:rsidRPr="00AF607B">
          <w:rPr>
            <w:rStyle w:val="Hiperhivatkozs"/>
            <w:rFonts w:ascii="Garamond" w:hAnsi="Garamond"/>
            <w:sz w:val="24"/>
            <w:szCs w:val="24"/>
          </w:rPr>
          <w:t>okban</w:t>
        </w:r>
      </w:hyperlink>
      <w:r w:rsidR="00E96780" w:rsidRPr="00AF607B">
        <w:rPr>
          <w:rFonts w:ascii="Garamond" w:hAnsi="Garamond"/>
          <w:sz w:val="24"/>
          <w:szCs w:val="24"/>
        </w:rPr>
        <w:t xml:space="preserve"> is elérhetők.</w:t>
      </w:r>
      <w:r w:rsidR="00E96780" w:rsidRPr="00095BE6">
        <w:rPr>
          <w:rFonts w:ascii="Garamond" w:hAnsi="Garamond"/>
          <w:sz w:val="24"/>
          <w:szCs w:val="24"/>
        </w:rPr>
        <w:t xml:space="preserve"> </w:t>
      </w:r>
    </w:p>
    <w:sectPr w:rsidR="00823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2492F"/>
    <w:multiLevelType w:val="hybridMultilevel"/>
    <w:tmpl w:val="9252C5AC"/>
    <w:lvl w:ilvl="0" w:tplc="8B5A906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D02E9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625A3"/>
    <w:multiLevelType w:val="hybridMultilevel"/>
    <w:tmpl w:val="321EFD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4E2DBC"/>
    <w:multiLevelType w:val="hybridMultilevel"/>
    <w:tmpl w:val="77883CE4"/>
    <w:lvl w:ilvl="0" w:tplc="8B5A906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48A4C5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ED4"/>
    <w:rsid w:val="000160AA"/>
    <w:rsid w:val="00042C0A"/>
    <w:rsid w:val="00095BE6"/>
    <w:rsid w:val="00155DF5"/>
    <w:rsid w:val="001F3EFF"/>
    <w:rsid w:val="00600C53"/>
    <w:rsid w:val="00653827"/>
    <w:rsid w:val="00686776"/>
    <w:rsid w:val="006B21C2"/>
    <w:rsid w:val="006D1DF2"/>
    <w:rsid w:val="00823835"/>
    <w:rsid w:val="00973EF6"/>
    <w:rsid w:val="00A1596D"/>
    <w:rsid w:val="00A160F6"/>
    <w:rsid w:val="00AF607B"/>
    <w:rsid w:val="00B220FA"/>
    <w:rsid w:val="00B41BC9"/>
    <w:rsid w:val="00B44ED4"/>
    <w:rsid w:val="00BA75CC"/>
    <w:rsid w:val="00DF3208"/>
    <w:rsid w:val="00E9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33BB4"/>
  <w15:chartTrackingRefBased/>
  <w15:docId w15:val="{588644E1-51C6-4FA6-921C-087D92E4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3208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600C5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600C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docsroom/documents/438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.europa.eu/docsroom/documents/4387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.europa.eu/docsroom/documents/4387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c.europa.eu/growth/access-to-finance/data-surveys" TargetMode="External"/><Relationship Id="rId10" Type="http://schemas.openxmlformats.org/officeDocument/2006/relationships/hyperlink" Target="https://ec.europa.eu/docsroom/documents/438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c.europa.eu/docsroom/documents/4387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3174</Characters>
  <Application>Microsoft Office Word</Application>
  <DocSecurity>4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Bence</dc:creator>
  <cp:keywords/>
  <dc:description/>
  <cp:lastModifiedBy>Felhasználó</cp:lastModifiedBy>
  <cp:revision>2</cp:revision>
  <dcterms:created xsi:type="dcterms:W3CDTF">2021-01-07T11:18:00Z</dcterms:created>
  <dcterms:modified xsi:type="dcterms:W3CDTF">2021-01-07T11:18:00Z</dcterms:modified>
</cp:coreProperties>
</file>