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67E12" w:rsidRPr="00F67E12" w14:paraId="110DF929" w14:textId="77777777" w:rsidTr="00F67E1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67E12" w:rsidRPr="00F67E12" w14:paraId="691A741B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7E12" w:rsidRPr="00F67E12" w14:paraId="345B78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14:paraId="76519F5C" w14:textId="77777777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ICC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hu-HU"/>
                          </w:rPr>
                          <w:t>Secretary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General |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hu-HU"/>
                          </w:rPr>
                          <w:t>View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hyperlink r:id="rId4" w:tgtFrame="_blank" w:history="1"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sz w:val="18"/>
                              <w:szCs w:val="18"/>
                              <w:u w:val="single"/>
                              <w:lang w:eastAsia="hu-HU"/>
                            </w:rPr>
                            <w:t>web browser</w:t>
                          </w:r>
                        </w:hyperlink>
                      </w:p>
                    </w:tc>
                  </w:tr>
                </w:tbl>
                <w:p w14:paraId="3420CB0D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36E52D77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67E12" w:rsidRPr="00F67E12" w14:paraId="3B6B1E93" w14:textId="77777777" w:rsidTr="00F67E12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2800"/>
              <w:gridCol w:w="2800"/>
            </w:tblGrid>
            <w:tr w:rsidR="00F67E12" w:rsidRPr="00F67E12" w14:paraId="38E23DD1" w14:textId="77777777">
              <w:trPr>
                <w:trHeight w:val="1950"/>
                <w:jc w:val="center"/>
              </w:trPr>
              <w:tc>
                <w:tcPr>
                  <w:tcW w:w="28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0"/>
                  </w:tblGrid>
                  <w:tr w:rsidR="00F67E12" w:rsidRPr="00F67E12" w14:paraId="3C7FDCC4" w14:textId="77777777">
                    <w:trPr>
                      <w:trHeight w:val="150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601C65F2" w14:textId="57916A0B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hu-HU"/>
                          </w:rPr>
                          <w:drawing>
                            <wp:inline distT="0" distB="0" distL="0" distR="0" wp14:anchorId="38E49245" wp14:editId="694D5A63">
                              <wp:extent cx="1219200" cy="762000"/>
                              <wp:effectExtent l="0" t="0" r="0" b="0"/>
                              <wp:docPr id="8" name="Kép 8" descr="ICC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CC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451B9B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0"/>
                  </w:tblGrid>
                  <w:tr w:rsidR="00F67E12" w:rsidRPr="00F67E12" w14:paraId="3C04A34A" w14:textId="77777777">
                    <w:trPr>
                      <w:trHeight w:val="150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4640B8F7" w14:textId="1F8355F8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hu-HU"/>
                          </w:rPr>
                          <w:drawing>
                            <wp:inline distT="0" distB="0" distL="0" distR="0" wp14:anchorId="33CC3DE7" wp14:editId="091C58B2">
                              <wp:extent cx="952500" cy="952500"/>
                              <wp:effectExtent l="0" t="0" r="0" b="0"/>
                              <wp:docPr id="7" name="Kép 7" descr="John W.H. Denton AO pho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John W.H. Denton AO pho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F91345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0"/>
                  </w:tblGrid>
                  <w:tr w:rsidR="00F67E12" w:rsidRPr="00F67E12" w14:paraId="5F2D02DB" w14:textId="77777777">
                    <w:trPr>
                      <w:trHeight w:val="150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14:paraId="2664F930" w14:textId="77777777" w:rsidR="00F67E12" w:rsidRPr="00F67E12" w:rsidRDefault="00F67E12" w:rsidP="00F67E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John W.H. </w:t>
                        </w:r>
                        <w:proofErr w:type="spellStart"/>
                        <w:r w:rsidRPr="00F67E1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>Denton</w:t>
                        </w:r>
                        <w:proofErr w:type="spellEnd"/>
                        <w:r w:rsidRPr="00F67E1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 AO</w:t>
                        </w:r>
                      </w:p>
                      <w:p w14:paraId="0AB865FB" w14:textId="77777777" w:rsidR="00F67E12" w:rsidRPr="00F67E12" w:rsidRDefault="00F67E12" w:rsidP="00F67E12">
                        <w:pPr>
                          <w:spacing w:after="15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ICC </w:t>
                        </w:r>
                        <w:proofErr w:type="spellStart"/>
                        <w:r w:rsidRPr="00F67E1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  <w:t>Secretary</w:t>
                        </w:r>
                        <w:proofErr w:type="spellEnd"/>
                        <w:r w:rsidRPr="00F67E1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 General</w:t>
                        </w:r>
                      </w:p>
                    </w:tc>
                  </w:tr>
                </w:tbl>
                <w:p w14:paraId="5CD37FFF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A6A4F25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1780C8F8" w14:textId="77777777" w:rsidR="00F67E12" w:rsidRPr="00F67E12" w:rsidRDefault="00F67E12" w:rsidP="00F67E12">
      <w:pPr>
        <w:spacing w:after="10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67E12" w:rsidRPr="00F67E12" w14:paraId="550B07C4" w14:textId="77777777" w:rsidTr="00F67E1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67E12" w:rsidRPr="00F67E12" w14:paraId="135C20DB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67E12" w:rsidRPr="00F67E12" w14:paraId="0FD443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67E12" w:rsidRPr="00F67E12" w14:paraId="229F460A" w14:textId="77777777" w:rsidTr="00F67E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B2B2B"/>
                              </w:tcBorders>
                              <w:hideMark/>
                            </w:tcPr>
                            <w:p w14:paraId="42AA8439" w14:textId="77777777" w:rsidR="00F67E12" w:rsidRPr="00F67E12" w:rsidRDefault="00F67E12" w:rsidP="00F67E12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F67E1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34EC479" w14:textId="77777777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</w:tc>
                  </w:tr>
                </w:tbl>
                <w:p w14:paraId="5D39F440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06530B9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67E12" w:rsidRPr="00F67E12" w14:paraId="3587E87F" w14:textId="77777777" w:rsidTr="00F67E12">
        <w:trPr>
          <w:jc w:val="center"/>
        </w:trPr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F67E12" w:rsidRPr="00F67E12" w14:paraId="4B9B676C" w14:textId="77777777">
              <w:trPr>
                <w:jc w:val="center"/>
              </w:trPr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F67E12" w:rsidRPr="00F67E12" w14:paraId="3D2AFC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335CCE3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Dear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colleagues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,</w:t>
                        </w:r>
                      </w:p>
                      <w:p w14:paraId="6201DC68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7C71679B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united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deep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sorrow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following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devastating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earthquake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week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Türkiye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Syria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.</w:t>
                        </w:r>
                      </w:p>
                      <w:p w14:paraId="25A09FBE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1E1D0E5F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ICC has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expressed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heartfelt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sympathies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members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network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affected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by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tragedy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while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Nicolas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Uribe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Chair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ICC World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Chambers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Federation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has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also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communicated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sympathies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behalf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chambers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worldwide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.</w:t>
                        </w:r>
                      </w:p>
                      <w:p w14:paraId="5BBD1DE3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01308355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now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committed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taking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action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support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recovery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efforts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will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keep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updated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progress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. </w:t>
                        </w:r>
                      </w:p>
                    </w:tc>
                  </w:tr>
                </w:tbl>
                <w:p w14:paraId="352AF23A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23DB7799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39EF27A7" w14:textId="77777777" w:rsidR="00F67E12" w:rsidRPr="00F67E12" w:rsidRDefault="00F67E12" w:rsidP="00F67E12">
      <w:pPr>
        <w:spacing w:after="10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7E12" w:rsidRPr="00F67E12" w14:paraId="60756C85" w14:textId="77777777" w:rsidTr="00F67E12">
        <w:trPr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2"/>
              <w:gridCol w:w="4500"/>
            </w:tblGrid>
            <w:tr w:rsidR="00F67E12" w:rsidRPr="00F67E12" w14:paraId="07CC0930" w14:textId="77777777">
              <w:trPr>
                <w:jc w:val="center"/>
              </w:trPr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2"/>
                  </w:tblGrid>
                  <w:tr w:rsidR="00F67E12" w:rsidRPr="00F67E12" w14:paraId="60234F5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26D11181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3D99418E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lang w:eastAsia="hu-HU"/>
                          </w:rPr>
                          <w:t>Supporting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lang w:eastAsia="hu-HU"/>
                          </w:rPr>
                          <w:t>recovery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lang w:eastAsia="hu-HU"/>
                          </w:rPr>
                          <w:t>efforts</w:t>
                        </w:r>
                        <w:proofErr w:type="spellEnd"/>
                      </w:p>
                      <w:p w14:paraId="3B74A733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053F155D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The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death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toll is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rising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every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day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includes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members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extended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ICC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family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friends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With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many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more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lives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at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risk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from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freezing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temperatures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and no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access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basic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shelter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supplies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humanitarian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aid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is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desperately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needed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14:paraId="45A7FCDF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67E12" w:rsidRPr="00F67E12" w14:paraId="138946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89CD44C" w14:textId="13BC4A5B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1"/>
                            <w:szCs w:val="21"/>
                            <w:lang w:eastAsia="hu-HU"/>
                          </w:rPr>
                          <w:drawing>
                            <wp:inline distT="0" distB="0" distL="0" distR="0" wp14:anchorId="3D6FA2C8" wp14:editId="3226C0B9">
                              <wp:extent cx="2667000" cy="1781175"/>
                              <wp:effectExtent l="0" t="0" r="0" b="9525"/>
                              <wp:docPr id="6" name="Kép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8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728103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398939A6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67E12" w:rsidRPr="00F67E12" w14:paraId="08D8CD5D" w14:textId="77777777" w:rsidTr="00F67E12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4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F67E12" w:rsidRPr="00F67E12" w14:paraId="0C61BB94" w14:textId="77777777">
              <w:trPr>
                <w:jc w:val="center"/>
              </w:trPr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F67E12" w:rsidRPr="00F67E12" w14:paraId="3BBCC4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3D114A5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Reflecting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can-do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power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business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chamber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network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, in-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kind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aid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construction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equipment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has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already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been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dispatched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affected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regions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under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Disaster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Emergency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Management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Authority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(AFAD)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Türkiye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.</w:t>
                        </w:r>
                      </w:p>
                      <w:p w14:paraId="5711A7C0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5B5D583A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The Union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Chambers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Commodity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Exchanges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Türkiye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has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launched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 </w:t>
                        </w:r>
                        <w:hyperlink r:id="rId8" w:tgtFrame="_blank" w:history="1">
                          <w:proofErr w:type="spellStart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>emergency</w:t>
                          </w:r>
                          <w:proofErr w:type="spellEnd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 xml:space="preserve"> </w:t>
                          </w:r>
                          <w:proofErr w:type="spellStart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>recovery</w:t>
                          </w:r>
                          <w:proofErr w:type="spellEnd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 xml:space="preserve"> </w:t>
                          </w:r>
                          <w:proofErr w:type="spellStart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>fund</w:t>
                          </w:r>
                          <w:proofErr w:type="spellEnd"/>
                        </w:hyperlink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further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contribute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recovery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efforts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continue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helping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those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need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. The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campaign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was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announced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a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letter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chambers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commodity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exchanges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81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provinces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from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Rifat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Hisarcıklıoğlu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TOBB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President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Chair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ICC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Türkiye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.</w:t>
                        </w:r>
                      </w:p>
                      <w:p w14:paraId="270E7CFE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71DDE088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addition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remain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close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touch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with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national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committee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Syria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who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will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provide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their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recommended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channel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support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for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those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affected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country. </w:t>
                        </w:r>
                      </w:p>
                      <w:p w14:paraId="67FBAD73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3D3A1248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hd w:val="clear" w:color="auto" w:fill="FFFFFF"/>
                            <w:lang w:eastAsia="hu-HU"/>
                          </w:rPr>
                          <w:t>How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hd w:val="clear" w:color="auto" w:fill="FFFFFF"/>
                            <w:lang w:eastAsia="hu-HU"/>
                          </w:rPr>
                          <w:t>help</w:t>
                        </w:r>
                        <w:proofErr w:type="spellEnd"/>
                      </w:p>
                      <w:p w14:paraId="77DC3782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564A70E2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The </w:t>
                        </w:r>
                        <w:hyperlink r:id="rId9" w:tgtFrame="_blank" w:history="1">
                          <w:proofErr w:type="spellStart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>fund</w:t>
                          </w:r>
                          <w:proofErr w:type="spellEnd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 xml:space="preserve"> </w:t>
                          </w:r>
                          <w:proofErr w:type="spellStart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>established</w:t>
                          </w:r>
                          <w:proofErr w:type="spellEnd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 xml:space="preserve"> </w:t>
                          </w:r>
                          <w:proofErr w:type="spellStart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>by</w:t>
                          </w:r>
                          <w:proofErr w:type="spellEnd"/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u w:val="single"/>
                              <w:shd w:val="clear" w:color="auto" w:fill="FFFFFF"/>
                              <w:lang w:eastAsia="hu-HU"/>
                            </w:rPr>
                            <w:t xml:space="preserve"> TOBB</w:t>
                          </w:r>
                        </w:hyperlink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is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key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channel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today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for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ICC and WCF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help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support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recovery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efforts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Türkiye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Amplifying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call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action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internationally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I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urge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support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campaign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demonstrating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generosity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caring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values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have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demonstrated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recent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years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.</w:t>
                        </w:r>
                      </w:p>
                      <w:p w14:paraId="00D97548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31750334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lastRenderedPageBreak/>
                          <w:t>By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way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your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donations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large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small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hope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help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demonstrate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solidarity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with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communities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colleagues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affected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by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tragedy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.</w:t>
                        </w:r>
                      </w:p>
                      <w:p w14:paraId="7108B6A2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76535AE6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Please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give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generously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today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hd w:val="clear" w:color="auto" w:fill="FFFFFF"/>
                            <w:lang w:eastAsia="hu-HU"/>
                          </w:rPr>
                          <w:t>!</w:t>
                        </w:r>
                      </w:p>
                      <w:p w14:paraId="76D31D51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1C189EB2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--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lang w:eastAsia="hu-HU"/>
                          </w:rPr>
                          <w:t>john</w:t>
                        </w:r>
                        <w:proofErr w:type="spellEnd"/>
                      </w:p>
                      <w:p w14:paraId="778CC649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</w:p>
                      <w:p w14:paraId="6E9FE47D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John W.H.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>Denton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 AO</w:t>
                        </w:r>
                      </w:p>
                      <w:p w14:paraId="070D86ED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ICC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>Secretary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 General</w:t>
                        </w:r>
                      </w:p>
                      <w:p w14:paraId="2CFDDAC9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>+33 (0)1 49 53 28 18</w:t>
                        </w:r>
                      </w:p>
                      <w:p w14:paraId="21BF1CB3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hyperlink r:id="rId10" w:tgtFrame="_blank" w:history="1"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sz w:val="21"/>
                              <w:szCs w:val="21"/>
                              <w:u w:val="single"/>
                              <w:lang w:eastAsia="hu-HU"/>
                            </w:rPr>
                            <w:t>iccsecretarygeneral@iccwbo.org</w:t>
                          </w:r>
                        </w:hyperlink>
                      </w:p>
                    </w:tc>
                  </w:tr>
                </w:tbl>
                <w:p w14:paraId="53B97246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C65CF92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004B1A8B" w14:textId="77777777" w:rsidR="00F67E12" w:rsidRPr="00F67E12" w:rsidRDefault="00F67E12" w:rsidP="00F67E12">
      <w:pPr>
        <w:shd w:val="clear" w:color="auto" w:fill="ECECEC"/>
        <w:spacing w:after="10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7E12" w:rsidRPr="00F67E12" w14:paraId="14E8438F" w14:textId="77777777" w:rsidTr="00F67E12">
        <w:trPr>
          <w:jc w:val="center"/>
        </w:trPr>
        <w:tc>
          <w:tcPr>
            <w:tcW w:w="0" w:type="auto"/>
            <w:shd w:val="clear" w:color="auto" w:fill="ECECEC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F67E12" w:rsidRPr="00F67E12" w14:paraId="43C7F78A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F67E12" w:rsidRPr="00F67E12" w14:paraId="37CFC6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C45EAFC" w14:textId="77777777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>Contact</w:t>
                        </w:r>
                        <w:proofErr w:type="spellEnd"/>
                      </w:p>
                      <w:p w14:paraId="0154B100" w14:textId="77777777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33-43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>avenue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 du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>Président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 Wilson, 75116 Paris, France</w:t>
                        </w:r>
                      </w:p>
                      <w:p w14:paraId="2916FAA2" w14:textId="77777777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T </w:t>
                        </w: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+33 (0)1 49 53 28 </w:t>
                        </w:r>
                        <w:proofErr w:type="gramStart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>28  |</w:t>
                        </w:r>
                        <w:proofErr w:type="gramEnd"/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>  </w:t>
                        </w:r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hu-HU"/>
                          </w:rPr>
                          <w:t>F</w:t>
                        </w:r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 xml:space="preserve"> +33 (0)1 49 53 28 59</w:t>
                        </w:r>
                      </w:p>
                      <w:p w14:paraId="7199E414" w14:textId="77777777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hyperlink r:id="rId11" w:tgtFrame="_blank" w:history="1"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sz w:val="21"/>
                              <w:szCs w:val="21"/>
                              <w:u w:val="single"/>
                              <w:lang w:eastAsia="hu-HU"/>
                            </w:rPr>
                            <w:t>www.iccwbo.org</w:t>
                          </w:r>
                        </w:hyperlink>
                        <w:r w:rsidRPr="00F67E12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hu-HU"/>
                          </w:rPr>
                          <w:t>  |</w:t>
                        </w:r>
                        <w:r w:rsidRPr="00F67E12">
                          <w:rPr>
                            <w:rFonts w:ascii="Helvetica" w:eastAsia="Times New Roman" w:hAnsi="Helvetica" w:cs="Helvetica"/>
                            <w:color w:val="007DFF"/>
                            <w:sz w:val="21"/>
                            <w:szCs w:val="21"/>
                            <w:lang w:eastAsia="hu-HU"/>
                          </w:rPr>
                          <w:t>  </w:t>
                        </w:r>
                        <w:hyperlink r:id="rId12" w:tgtFrame="_blank" w:history="1">
                          <w:r w:rsidRPr="00F67E12">
                            <w:rPr>
                              <w:rFonts w:ascii="Helvetica" w:eastAsia="Times New Roman" w:hAnsi="Helvetica" w:cs="Helvetica"/>
                              <w:color w:val="007DFF"/>
                              <w:sz w:val="21"/>
                              <w:szCs w:val="21"/>
                              <w:u w:val="single"/>
                              <w:lang w:eastAsia="hu-HU"/>
                            </w:rPr>
                            <w:t>@iccwbo</w:t>
                          </w:r>
                        </w:hyperlink>
                      </w:p>
                    </w:tc>
                  </w:tr>
                </w:tbl>
                <w:p w14:paraId="39065A6E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9705135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67E12" w:rsidRPr="00F67E12" w14:paraId="13C106B6" w14:textId="77777777" w:rsidTr="00F67E12">
        <w:trPr>
          <w:jc w:val="center"/>
        </w:trPr>
        <w:tc>
          <w:tcPr>
            <w:tcW w:w="0" w:type="auto"/>
            <w:shd w:val="clear" w:color="auto" w:fill="ECECEC"/>
            <w:tcMar>
              <w:top w:w="15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8"/>
              <w:gridCol w:w="2118"/>
              <w:gridCol w:w="2118"/>
              <w:gridCol w:w="2118"/>
            </w:tblGrid>
            <w:tr w:rsidR="00F67E12" w:rsidRPr="00F67E12" w14:paraId="63F04033" w14:textId="77777777">
              <w:trPr>
                <w:jc w:val="center"/>
              </w:trPr>
              <w:tc>
                <w:tcPr>
                  <w:tcW w:w="22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8"/>
                  </w:tblGrid>
                  <w:tr w:rsidR="00F67E12" w:rsidRPr="00F67E12" w14:paraId="6B8F98F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D748E9B" w14:textId="1A10AB98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noProof/>
                            <w:color w:val="007DFF"/>
                            <w:sz w:val="21"/>
                            <w:szCs w:val="21"/>
                            <w:lang w:eastAsia="hu-HU"/>
                          </w:rPr>
                          <w:drawing>
                            <wp:inline distT="0" distB="0" distL="0" distR="0" wp14:anchorId="7EC4A0A7" wp14:editId="75D57C5B">
                              <wp:extent cx="342900" cy="400050"/>
                              <wp:effectExtent l="0" t="0" r="0" b="0"/>
                              <wp:docPr id="5" name="Kép 5" descr="LinkedIn icon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inkedIn icon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ED0317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2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8"/>
                  </w:tblGrid>
                  <w:tr w:rsidR="00F67E12" w:rsidRPr="00F67E12" w14:paraId="3EFA5F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59C79D2" w14:textId="704226FA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noProof/>
                            <w:color w:val="007DFF"/>
                            <w:sz w:val="21"/>
                            <w:szCs w:val="21"/>
                            <w:lang w:eastAsia="hu-HU"/>
                          </w:rPr>
                          <w:drawing>
                            <wp:inline distT="0" distB="0" distL="0" distR="0" wp14:anchorId="58542A3E" wp14:editId="245BC931">
                              <wp:extent cx="342900" cy="400050"/>
                              <wp:effectExtent l="0" t="0" r="0" b="0"/>
                              <wp:docPr id="4" name="Kép 4" descr="Twitter icon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Twitter icon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63C23FC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2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8"/>
                  </w:tblGrid>
                  <w:tr w:rsidR="00F67E12" w:rsidRPr="00F67E12" w14:paraId="0534CA2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C3D42B3" w14:textId="649E284F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noProof/>
                            <w:color w:val="007DFF"/>
                            <w:sz w:val="21"/>
                            <w:szCs w:val="21"/>
                            <w:lang w:eastAsia="hu-HU"/>
                          </w:rPr>
                          <w:drawing>
                            <wp:inline distT="0" distB="0" distL="0" distR="0" wp14:anchorId="2FE564DD" wp14:editId="2B4080E9">
                              <wp:extent cx="342900" cy="400050"/>
                              <wp:effectExtent l="0" t="0" r="0" b="0"/>
                              <wp:docPr id="3" name="Kép 3" descr="Instagram icon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nstagram icon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53C478F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2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8"/>
                  </w:tblGrid>
                  <w:tr w:rsidR="00F67E12" w:rsidRPr="00F67E12" w14:paraId="718051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492096D" w14:textId="3F5973E4" w:rsidR="00F67E12" w:rsidRPr="00F67E12" w:rsidRDefault="00F67E12" w:rsidP="00F67E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r w:rsidRPr="00F67E12">
                          <w:rPr>
                            <w:rFonts w:ascii="Arial" w:eastAsia="Times New Roman" w:hAnsi="Arial" w:cs="Arial"/>
                            <w:noProof/>
                            <w:color w:val="007DFF"/>
                            <w:sz w:val="21"/>
                            <w:szCs w:val="21"/>
                            <w:lang w:eastAsia="hu-HU"/>
                          </w:rPr>
                          <w:drawing>
                            <wp:inline distT="0" distB="0" distL="0" distR="0" wp14:anchorId="0E5B520C" wp14:editId="1B44F436">
                              <wp:extent cx="342900" cy="400050"/>
                              <wp:effectExtent l="0" t="0" r="0" b="0"/>
                              <wp:docPr id="2" name="Kép 2" descr="Facebook icon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acebook icon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2B8BB24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2DBC27E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6F2B2AAA" w14:textId="77777777" w:rsidR="00F67E12" w:rsidRPr="00F67E12" w:rsidRDefault="00F67E12" w:rsidP="00F67E12">
      <w:pPr>
        <w:shd w:val="clear" w:color="auto" w:fill="ECECEC"/>
        <w:spacing w:after="10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7E12" w:rsidRPr="00F67E12" w14:paraId="3F0DC1ED" w14:textId="77777777" w:rsidTr="00F67E12">
        <w:trPr>
          <w:jc w:val="center"/>
        </w:trPr>
        <w:tc>
          <w:tcPr>
            <w:tcW w:w="0" w:type="auto"/>
            <w:shd w:val="clear" w:color="auto" w:fill="ECECEC"/>
            <w:tcMar>
              <w:top w:w="15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F67E12" w:rsidRPr="00F67E12" w14:paraId="16604418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F67E12" w:rsidRPr="00F67E12" w14:paraId="027779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6109E96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8E9BA4"/>
                            <w:sz w:val="21"/>
                            <w:szCs w:val="21"/>
                            <w:lang w:eastAsia="hu-HU"/>
                          </w:rPr>
                          <w:t>Disclaimer</w:t>
                        </w:r>
                        <w:proofErr w:type="spellEnd"/>
                      </w:p>
                      <w:p w14:paraId="26A0D0D0" w14:textId="77777777" w:rsidR="00F67E12" w:rsidRPr="00F67E12" w:rsidRDefault="00F67E12" w:rsidP="00F6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email,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any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files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transmitted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with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it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confidential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intended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solely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for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use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individual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entity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whom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addressed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When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consent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be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contacted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by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ICC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receive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news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alerts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email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events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, be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informed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that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contain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trackers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ensure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their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good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reception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order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update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list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recipients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automatically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register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your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unsubscribing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measure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overall interest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subjects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discussed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If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have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received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gram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email in</w:t>
                        </w:r>
                        <w:proofErr w:type="gram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error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please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notify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sender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via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605E5C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hyperlink r:id="rId21" w:tgtFrame="_blank" w:history="1">
                          <w:r w:rsidRPr="00F67E12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7DFF"/>
                              <w:sz w:val="18"/>
                              <w:szCs w:val="18"/>
                              <w:u w:val="single"/>
                              <w:lang w:eastAsia="hu-HU"/>
                            </w:rPr>
                            <w:t>icc_connect@iccwbo.org</w:t>
                          </w:r>
                        </w:hyperlink>
                        <w:r w:rsidRPr="00F67E12">
                          <w:rPr>
                            <w:rFonts w:ascii="Helvetica" w:eastAsia="Times New Roman" w:hAnsi="Helvetica" w:cs="Helvetica"/>
                            <w:color w:val="605E5C"/>
                            <w:sz w:val="18"/>
                            <w:szCs w:val="18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If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not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receiving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email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because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have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either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subscribed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purchased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have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been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contact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with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International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Chamber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Commerce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because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you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are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a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member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of a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chamber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commerce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Please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use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this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hyperlink r:id="rId22" w:tgtFrame="_blank" w:history="1">
                          <w:r w:rsidRPr="00F67E12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7DFF"/>
                              <w:sz w:val="18"/>
                              <w:szCs w:val="18"/>
                              <w:u w:val="single"/>
                              <w:lang w:eastAsia="hu-HU"/>
                            </w:rPr>
                            <w:t>link</w:t>
                          </w:r>
                        </w:hyperlink>
                        <w:r w:rsidRPr="00F67E1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8E9BA4"/>
                            <w:sz w:val="18"/>
                            <w:szCs w:val="18"/>
                            <w:lang w:eastAsia="hu-HU"/>
                          </w:rPr>
                          <w:t> 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to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manage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your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subscription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preferences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or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unsubscribe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>from</w:t>
                        </w:r>
                        <w:proofErr w:type="spellEnd"/>
                        <w:r w:rsidRPr="00F67E12">
                          <w:rPr>
                            <w:rFonts w:ascii="Helvetica" w:eastAsia="Times New Roman" w:hAnsi="Helvetica" w:cs="Helvetica"/>
                            <w:color w:val="8E9BA4"/>
                            <w:sz w:val="18"/>
                            <w:szCs w:val="18"/>
                            <w:lang w:eastAsia="hu-HU"/>
                          </w:rPr>
                          <w:t xml:space="preserve"> ICC emails.</w:t>
                        </w:r>
                      </w:p>
                    </w:tc>
                  </w:tr>
                </w:tbl>
                <w:p w14:paraId="3C86B1D0" w14:textId="77777777" w:rsidR="00F67E12" w:rsidRPr="00F67E12" w:rsidRDefault="00F67E12" w:rsidP="00F67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06211ACC" w14:textId="77777777" w:rsidR="00F67E12" w:rsidRPr="00F67E12" w:rsidRDefault="00F67E12" w:rsidP="00F6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032E4067" w14:textId="3B716B36" w:rsidR="00983730" w:rsidRDefault="00F67E12">
      <w:r w:rsidRPr="00F67E1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0674F14" wp14:editId="34F523F6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12"/>
    <w:rsid w:val="00983730"/>
    <w:rsid w:val="00F6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936"/>
  <w15:chartTrackingRefBased/>
  <w15:docId w15:val="{C5E5E12D-1519-4711-93AA-82A5B0F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7E1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67E12"/>
    <w:rPr>
      <w:b/>
      <w:bCs/>
    </w:rPr>
  </w:style>
  <w:style w:type="character" w:customStyle="1" w:styleId="assisteditinput">
    <w:name w:val="assisteditinput"/>
    <w:basedOn w:val="Bekezdsalapbettpusa"/>
    <w:rsid w:val="00F6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1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258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74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4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a3b19df65f14580a53a80ad18c5a6e5.svc.dynamics.com/t/t/OmWLXD0DWYbUJV696KcTioxHqvmS0nhIfMfx9d60AxEx/Z7ovRs5M5uxpVBDpIeQg1Tl2CvsqCRxxkVGlv7ktgUkx" TargetMode="External"/><Relationship Id="rId13" Type="http://schemas.openxmlformats.org/officeDocument/2006/relationships/hyperlink" Target="https://2a3b19df65f14580a53a80ad18c5a6e5.svc.dynamics.com/t/t/FbxhALluE6qV3Xo914eedaFx3009aooS06yLoiHzN58x/Z7ovRs5M5uxpVBDpIeQg1Tl2CvsqCRxxkVGlv7ktgUkx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mailto:icc_connect@iccwbo.or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2a3b19df65f14580a53a80ad18c5a6e5.svc.dynamics.com/t/t/xzK2QqxyhgTE8kxT2ByjgvSRWnBN6kBYBVS67bmkKxgx/Z7ovRs5M5uxpVBDpIeQg1Tl2CvsqCRxxkVGlv7ktgUkx" TargetMode="External"/><Relationship Id="rId17" Type="http://schemas.openxmlformats.org/officeDocument/2006/relationships/hyperlink" Target="https://2a3b19df65f14580a53a80ad18c5a6e5.svc.dynamics.com/t/t/xXX2gqqIxL9uiKUfRHTB1FqJxA0RAOOkhTxIOxT9o5gx/Z7ovRs5M5uxpVBDpIeQg1Tl2CvsqCRxxkVGlv7ktgUk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2a3b19df65f14580a53a80ad18c5a6e5.svc.dynamics.com/t/t/9YFDx4C04wHuG6nXqDFOPhVl6YxKd4xZYRoPVEn1ZoAx/Z7ovRs5M5uxpVBDpIeQg1Tl2CvsqCRxxkVGlv7ktgUk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2a3b19df65f14580a53a80ad18c5a6e5.svc.dynamics.com/t/t/BmZe9GEcdHLPWBxSg1WqPN1udI6Iu6eQxCOyI1ktm1kx/Z7ovRs5M5uxpVBDpIeQg1Tl2CvsqCRxxkVGlv7ktgUkx" TargetMode="External"/><Relationship Id="rId23" Type="http://schemas.openxmlformats.org/officeDocument/2006/relationships/image" Target="media/image8.gif"/><Relationship Id="rId10" Type="http://schemas.openxmlformats.org/officeDocument/2006/relationships/hyperlink" Target="mailto:iccsecretarygeneral@iccwbo.org" TargetMode="External"/><Relationship Id="rId19" Type="http://schemas.openxmlformats.org/officeDocument/2006/relationships/hyperlink" Target="https://2a3b19df65f14580a53a80ad18c5a6e5.svc.dynamics.com/t/t/TBnxb7FRe0pDrdxILD0XVEky1Txu65fKhMHxOWVD6Swx/Z7ovRs5M5uxpVBDpIeQg1Tl2CvsqCRxxkVGlv7ktgUkx" TargetMode="External"/><Relationship Id="rId4" Type="http://schemas.openxmlformats.org/officeDocument/2006/relationships/hyperlink" Target="https://2a3b19df65f14580a53a80ad18c5a6e5.svc.dynamics.com/t/t/Y0LCb2hQlDQaWmtgNXrm2wLssaJExiB1r8DPaGq5D1Qx/Z7ovRs5M5uxpVBDpIeQg1Tl2CvsqCRxxkVGlv7ktgUkx?p0=Z7ovRs5M5uxpVBDpIeQg1Tl2CvsqCRxxkVGlv7ktgUkx" TargetMode="External"/><Relationship Id="rId9" Type="http://schemas.openxmlformats.org/officeDocument/2006/relationships/hyperlink" Target="https://2a3b19df65f14580a53a80ad18c5a6e5.svc.dynamics.com/t/t/HAAT9sVvnZEqoq1PQxPpxMKMdKhVcFqrKI5R9NxT3x8x/Z7ovRs5M5uxpVBDpIeQg1Tl2CvsqCRxxkVGlv7ktgUkx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2a3b19df65f14580a53a80ad18c5a6e5.svc.dynamics.com/t/t/RFCGbmjy6ETFy3XfEM2fHeFp3BAD661mYsxFQFZFuLEx/Z7ovRs5M5uxpVBDpIeQg1Tl2CvsqCRxxkVGlv7ktgUk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3890</Characters>
  <Application>Microsoft Office Word</Application>
  <DocSecurity>0</DocSecurity>
  <Lines>32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 ÜFSZ</dc:creator>
  <cp:keywords/>
  <dc:description/>
  <cp:lastModifiedBy>Gyakornok ÜFSZ</cp:lastModifiedBy>
  <cp:revision>1</cp:revision>
  <dcterms:created xsi:type="dcterms:W3CDTF">2023-02-13T12:13:00Z</dcterms:created>
  <dcterms:modified xsi:type="dcterms:W3CDTF">2023-02-13T12:14:00Z</dcterms:modified>
</cp:coreProperties>
</file>